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附件：</w:t>
      </w:r>
    </w:p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  <w:lang w:eastAsia="zh-CN"/>
        </w:rPr>
        <w:t>“我为督导工作建言献策”主题征文获奖论文</w:t>
      </w:r>
      <w:r>
        <w:rPr>
          <w:rFonts w:hint="eastAsia"/>
          <w:b/>
          <w:sz w:val="32"/>
        </w:rPr>
        <w:t>一览表</w:t>
      </w:r>
    </w:p>
    <w:p>
      <w:pPr>
        <w:jc w:val="center"/>
        <w:rPr>
          <w:rFonts w:hint="eastAsia"/>
          <w:b/>
          <w:sz w:val="32"/>
        </w:rPr>
      </w:pPr>
    </w:p>
    <w:tbl>
      <w:tblPr>
        <w:tblStyle w:val="2"/>
        <w:tblW w:w="60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6"/>
        <w:gridCol w:w="2099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论文名称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作者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新时期教学督导的新认知新实践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项立群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网络教学环境下的教学督导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问题与策略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王永忠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一等奖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线上教学中教学督导质量提升影响因素及对策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闫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石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本科教学督导的几点思考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汪晓宇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我为督导工作建言献策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莉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高校教学督导制度执行效率的思考</w:t>
            </w:r>
          </w:p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以安徽工程大学为例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马克思主义学院教学督导组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2020年春季学期教学与督导工作实践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丹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分工明确、重点突出的开展教学督导工作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3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新冠疫情下运筹学网络直播教学的探索与实践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2276D0"/>
    <w:rsid w:val="11C54C21"/>
    <w:rsid w:val="19222B22"/>
    <w:rsid w:val="3F64040F"/>
    <w:rsid w:val="3FCC05EE"/>
    <w:rsid w:val="5BD1575A"/>
    <w:rsid w:val="5DAA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2020-08-31T07:22:00Z</dcterms:created>
  <dc:creator>小文</dc:creator>
  <cp:lastModifiedBy>小文</cp:lastModifiedBy>
  <cp:lastPrinted>2020-09-01T06:55:00Z</cp:lastPrinted>
  <dcterms:modified xsi:type="dcterms:W3CDTF">2020-09-01T08:59:15Z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