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CD" w:rsidRDefault="00363FCD" w:rsidP="00A066DE">
      <w:pPr>
        <w:widowControl/>
        <w:shd w:val="clear" w:color="auto" w:fill="FFFFFF"/>
        <w:spacing w:before="100" w:beforeAutospacing="1" w:after="100" w:afterAutospacing="1" w:line="480" w:lineRule="atLeast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附件</w:t>
      </w:r>
      <w:r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  <w:t>1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8D104C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教育部办公厅关于公开征集教育“十四五”规划研究课题的公告</w:t>
      </w:r>
      <w:bookmarkEnd w:id="0"/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为广泛凝聚社会各界智慧，科学开展教育事业发展“十四五”规划编制工作，进一步提高规划编制的透明度和社会参与度，经研究，组织开展教育“十四五”规划研究课题的申报工作。现将有关事项公告如下：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一、研究方向及题目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以习近平新时代中国特色社会主义思想为指导，深入贯彻落实全国教育大会精神，聚焦“十四五”时期教育改革发展的重点难点，准确把握发展的阶段性特征，深入分析内外环境、趋势变化，以及面临的突出矛盾和问题，坚持目标导向和问题导向，在定量测算与定性分析相结合的基础上，研究提出“十四五”教育改革发展的基本思路，以及“十四五”时期推进实施的重大政策、重大改革和重大工程项目建议。具体研究课题及研究要点见附件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二、申报有关要求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1.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题申报单位原则上应是党政机关、事业单位、企业和社会团体，必须具有完成课题所必备的条件。课题负责人应当在相关研究领域具有较高的学术造诣，原则上应具有副高级以上职称，每位课题负责人只能申报一个项目。鼓励组成跨领域、跨学科的专家团队联合申报。课题组负责人应组织和指导课题实施全过程，并担负实质性研究工作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2.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申报书请下载附件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并按要求填写。申报书需由牵头申报人所在单位盖章确认，一式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3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份，通过邮政特快专递（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EMS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）邮寄至教育部发展规划司（北京西单大木仓胡同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35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号，邮编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100816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），并附光盘提供电子版，信封上请注明“教育‘十四五’规划课题申报”，申报书电子版请同时发送至电子邮箱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ghsghc@moe.edu.cn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3.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申报截止时间为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2020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3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月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日（以寄出邮戳日期为准）。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4.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我部将组织力量对课题研究申请书进行评审，择优遴选课题研究承担单位，于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2020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3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月底在教育部发展规划司子网站公示遴选结果。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5.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课题负责人在课题执行期间要积极为规划编制提供决策咨询服务，按期完成研究任务，课题研究成果知识产权归教育部所有。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8D104C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三、课题执行时间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课题执行时间为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2020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3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月至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2020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12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月。课题组应按要求按时组织开展课题开题、中期评议和终期评审，具体时间与课题组协商确定，并在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2020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7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月底前提交阶段性研究成果，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2020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年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12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月底前提交课题最终研究成果（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5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份正式报告和报告简本，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份电子文档）。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联系人及电话：易鹏、孙东，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010-66097730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、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66096535</w:t>
      </w: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</w:t>
      </w:r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1.</w:t>
      </w:r>
      <w:hyperlink r:id="rId6" w:tgtFrame="_blank" w:history="1">
        <w:r w:rsidRPr="008D104C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教育“十四五”规划研究课题及研究要点</w:t>
        </w:r>
      </w:hyperlink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</w:t>
      </w:r>
      <w:r w:rsidRPr="008D104C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2.</w:t>
      </w:r>
      <w:hyperlink r:id="rId7" w:tgtFrame="_blank" w:history="1">
        <w:r w:rsidRPr="008D104C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</w:rPr>
          <w:t>教育“十四五”规划研究课题申请书</w:t>
        </w:r>
      </w:hyperlink>
    </w:p>
    <w:p w:rsidR="00363FCD" w:rsidRPr="008D104C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8D104C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教育部办公厅</w:t>
      </w:r>
    </w:p>
    <w:p w:rsidR="00363FCD" w:rsidRDefault="00363FCD" w:rsidP="008D104C">
      <w:pPr>
        <w:widowControl/>
        <w:shd w:val="clear" w:color="auto" w:fill="FFFFFF"/>
        <w:spacing w:before="100" w:beforeAutospacing="1" w:after="100" w:afterAutospacing="1" w:line="480" w:lineRule="atLeast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2"/>
          <w:attr w:name="Year" w:val="2020"/>
        </w:smartTagPr>
        <w:r w:rsidRPr="008D104C">
          <w:rPr>
            <w:rFonts w:ascii="微软雅黑" w:eastAsia="微软雅黑" w:hAnsi="微软雅黑" w:cs="宋体"/>
            <w:color w:val="4B4B4B"/>
            <w:kern w:val="0"/>
            <w:sz w:val="24"/>
            <w:szCs w:val="24"/>
          </w:rPr>
          <w:t>2020</w:t>
        </w:r>
        <w:r w:rsidRPr="008D104C">
          <w:rPr>
            <w:rFonts w:ascii="微软雅黑" w:eastAsia="微软雅黑" w:hAnsi="微软雅黑" w:cs="宋体" w:hint="eastAsia"/>
            <w:color w:val="4B4B4B"/>
            <w:kern w:val="0"/>
            <w:sz w:val="24"/>
            <w:szCs w:val="24"/>
          </w:rPr>
          <w:t>年</w:t>
        </w:r>
        <w:r w:rsidRPr="008D104C">
          <w:rPr>
            <w:rFonts w:ascii="微软雅黑" w:eastAsia="微软雅黑" w:hAnsi="微软雅黑" w:cs="宋体"/>
            <w:color w:val="4B4B4B"/>
            <w:kern w:val="0"/>
            <w:sz w:val="24"/>
            <w:szCs w:val="24"/>
          </w:rPr>
          <w:t>2</w:t>
        </w:r>
        <w:r w:rsidRPr="008D104C">
          <w:rPr>
            <w:rFonts w:ascii="微软雅黑" w:eastAsia="微软雅黑" w:hAnsi="微软雅黑" w:cs="宋体" w:hint="eastAsia"/>
            <w:color w:val="4B4B4B"/>
            <w:kern w:val="0"/>
            <w:sz w:val="24"/>
            <w:szCs w:val="24"/>
          </w:rPr>
          <w:t>月</w:t>
        </w:r>
        <w:r w:rsidRPr="008D104C">
          <w:rPr>
            <w:rFonts w:ascii="微软雅黑" w:eastAsia="微软雅黑" w:hAnsi="微软雅黑" w:cs="宋体"/>
            <w:color w:val="4B4B4B"/>
            <w:kern w:val="0"/>
            <w:sz w:val="24"/>
            <w:szCs w:val="24"/>
          </w:rPr>
          <w:t>14</w:t>
        </w:r>
        <w:r w:rsidRPr="008D104C">
          <w:rPr>
            <w:rFonts w:ascii="微软雅黑" w:eastAsia="微软雅黑" w:hAnsi="微软雅黑" w:cs="宋体" w:hint="eastAsia"/>
            <w:color w:val="4B4B4B"/>
            <w:kern w:val="0"/>
            <w:sz w:val="24"/>
            <w:szCs w:val="24"/>
          </w:rPr>
          <w:t>日</w:t>
        </w:r>
      </w:smartTag>
    </w:p>
    <w:sectPr w:rsidR="00363FCD" w:rsidSect="00740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CD" w:rsidRDefault="00363FCD">
      <w:r>
        <w:separator/>
      </w:r>
    </w:p>
  </w:endnote>
  <w:endnote w:type="continuationSeparator" w:id="0">
    <w:p w:rsidR="00363FCD" w:rsidRDefault="0036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D" w:rsidRDefault="00363F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D" w:rsidRDefault="00363F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D" w:rsidRDefault="00363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CD" w:rsidRDefault="00363FCD">
      <w:r>
        <w:separator/>
      </w:r>
    </w:p>
  </w:footnote>
  <w:footnote w:type="continuationSeparator" w:id="0">
    <w:p w:rsidR="00363FCD" w:rsidRDefault="00363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D" w:rsidRDefault="00363F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D" w:rsidRDefault="00363FCD" w:rsidP="00A066D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D" w:rsidRDefault="00363F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4C"/>
    <w:rsid w:val="001C1EC8"/>
    <w:rsid w:val="002C5714"/>
    <w:rsid w:val="00363FCD"/>
    <w:rsid w:val="00405B80"/>
    <w:rsid w:val="005628F3"/>
    <w:rsid w:val="00740459"/>
    <w:rsid w:val="008D104C"/>
    <w:rsid w:val="00A066DE"/>
    <w:rsid w:val="00A4291E"/>
    <w:rsid w:val="00B834D3"/>
    <w:rsid w:val="00DE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1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1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7951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7185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jyb_xxgk/s5743/s5744/202002/W020200214632285860214.do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jyb_xxgk/s5743/s5744/202002/W020200214632285859110.doc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190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教育部办公厅关于公开征集教育“十四五”规划研究课题的公告</dc:title>
  <dc:subject/>
  <dc:creator>zhangchun</dc:creator>
  <cp:keywords/>
  <dc:description/>
  <cp:lastModifiedBy>周中华</cp:lastModifiedBy>
  <cp:revision>3</cp:revision>
  <dcterms:created xsi:type="dcterms:W3CDTF">2020-02-16T11:27:00Z</dcterms:created>
  <dcterms:modified xsi:type="dcterms:W3CDTF">2020-02-16T11:35:00Z</dcterms:modified>
</cp:coreProperties>
</file>