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Style w:val="10"/>
          <w:rFonts w:hint="default"/>
          <w:b/>
          <w:sz w:val="32"/>
          <w:szCs w:val="32"/>
        </w:rPr>
      </w:pPr>
      <w:r>
        <w:rPr>
          <w:rStyle w:val="10"/>
          <w:rFonts w:hint="default"/>
          <w:b/>
          <w:sz w:val="32"/>
          <w:szCs w:val="32"/>
        </w:rPr>
        <w:t>附件</w:t>
      </w:r>
      <w:r>
        <w:rPr>
          <w:rStyle w:val="10"/>
          <w:rFonts w:hint="eastAsia"/>
          <w:b/>
          <w:sz w:val="32"/>
          <w:szCs w:val="32"/>
          <w:lang w:val="en-US" w:eastAsia="zh-CN"/>
        </w:rPr>
        <w:t>4</w:t>
      </w:r>
      <w:r>
        <w:rPr>
          <w:rStyle w:val="10"/>
          <w:rFonts w:hint="default"/>
          <w:b/>
          <w:sz w:val="32"/>
          <w:szCs w:val="32"/>
        </w:rPr>
        <w:t>：</w:t>
      </w:r>
    </w:p>
    <w:p>
      <w:pPr>
        <w:rPr>
          <w:rFonts w:eastAsia="黑体"/>
          <w:b/>
        </w:rPr>
      </w:pPr>
    </w:p>
    <w:p>
      <w:pPr>
        <w:rPr>
          <w:rFonts w:eastAsia="黑体"/>
          <w:b/>
        </w:rPr>
      </w:pPr>
    </w:p>
    <w:p>
      <w:pPr>
        <w:jc w:val="center"/>
        <w:rPr>
          <w:b/>
          <w:sz w:val="48"/>
          <w:szCs w:val="48"/>
        </w:rPr>
      </w:pPr>
    </w:p>
    <w:p>
      <w:pPr>
        <w:jc w:val="center"/>
        <w:rPr>
          <w:b/>
          <w:sz w:val="48"/>
          <w:szCs w:val="48"/>
        </w:rPr>
      </w:pPr>
      <w:r>
        <w:rPr>
          <w:b/>
          <w:sz w:val="48"/>
          <w:szCs w:val="48"/>
        </w:rPr>
        <w:t>安徽</w:t>
      </w:r>
      <w:r>
        <w:rPr>
          <w:rFonts w:hint="eastAsia"/>
          <w:b/>
          <w:sz w:val="48"/>
          <w:szCs w:val="48"/>
          <w:lang w:eastAsia="zh-CN"/>
        </w:rPr>
        <w:t>工程大学</w:t>
      </w:r>
      <w:r>
        <w:rPr>
          <w:b/>
          <w:sz w:val="48"/>
          <w:szCs w:val="48"/>
        </w:rPr>
        <w:t>本科专业评估</w:t>
      </w:r>
    </w:p>
    <w:p>
      <w:pPr>
        <w:jc w:val="center"/>
        <w:rPr>
          <w:b/>
          <w:sz w:val="48"/>
          <w:szCs w:val="48"/>
        </w:rPr>
      </w:pPr>
      <w:r>
        <w:rPr>
          <w:b/>
          <w:sz w:val="48"/>
          <w:szCs w:val="48"/>
        </w:rPr>
        <w:t>自 评 报 告</w:t>
      </w:r>
    </w:p>
    <w:p>
      <w:pPr>
        <w:jc w:val="center"/>
        <w:rPr>
          <w:b/>
          <w:sz w:val="48"/>
          <w:szCs w:val="48"/>
        </w:rPr>
      </w:pPr>
    </w:p>
    <w:p>
      <w:pPr>
        <w:jc w:val="center"/>
        <w:rPr>
          <w:b/>
          <w:sz w:val="48"/>
          <w:szCs w:val="48"/>
        </w:rPr>
      </w:pPr>
    </w:p>
    <w:p>
      <w:pPr>
        <w:jc w:val="center"/>
        <w:rPr>
          <w:b/>
          <w:sz w:val="48"/>
          <w:szCs w:val="48"/>
        </w:rPr>
      </w:pPr>
    </w:p>
    <w:p>
      <w:pPr>
        <w:jc w:val="center"/>
        <w:rPr>
          <w:b/>
          <w:sz w:val="48"/>
          <w:szCs w:val="48"/>
        </w:rPr>
      </w:pPr>
    </w:p>
    <w:p>
      <w:pPr>
        <w:ind w:firstLine="720" w:firstLineChars="200"/>
        <w:rPr>
          <w:rFonts w:eastAsia="黑体"/>
          <w:sz w:val="36"/>
          <w:szCs w:val="36"/>
          <w:u w:val="none"/>
        </w:rPr>
      </w:pPr>
      <w:r>
        <w:rPr>
          <w:rFonts w:eastAsia="黑体"/>
          <w:sz w:val="36"/>
          <w:szCs w:val="36"/>
        </w:rPr>
        <w:t>学</w:t>
      </w:r>
      <w:r>
        <w:rPr>
          <w:rFonts w:hint="eastAsia" w:eastAsia="黑体"/>
          <w:sz w:val="36"/>
          <w:szCs w:val="36"/>
          <w:lang w:eastAsia="zh-CN"/>
        </w:rPr>
        <w:t>院</w:t>
      </w:r>
      <w:r>
        <w:rPr>
          <w:rFonts w:eastAsia="黑体"/>
          <w:sz w:val="36"/>
          <w:szCs w:val="36"/>
        </w:rPr>
        <w:t>名称</w:t>
      </w:r>
      <w:r>
        <w:rPr>
          <w:rFonts w:hint="eastAsia" w:eastAsia="黑体"/>
          <w:sz w:val="36"/>
          <w:szCs w:val="36"/>
        </w:rPr>
        <w:t>：</w:t>
      </w:r>
      <w:r>
        <w:rPr>
          <w:rFonts w:eastAsia="黑体"/>
          <w:sz w:val="36"/>
          <w:szCs w:val="36"/>
          <w:u w:val="none"/>
        </w:rPr>
        <w:t xml:space="preserve"> </w:t>
      </w:r>
      <w:r>
        <w:rPr>
          <w:rFonts w:hint="eastAsia" w:eastAsia="黑体"/>
          <w:sz w:val="36"/>
          <w:szCs w:val="36"/>
          <w:u w:val="none"/>
          <w:lang w:val="en-US" w:eastAsia="zh-CN"/>
        </w:rPr>
        <w:t xml:space="preserve">_________________________   </w:t>
      </w:r>
      <w:r>
        <w:rPr>
          <w:rFonts w:eastAsia="黑体"/>
          <w:sz w:val="36"/>
          <w:szCs w:val="36"/>
          <w:u w:val="single"/>
        </w:rPr>
        <w:t xml:space="preserve">      </w:t>
      </w:r>
      <w:r>
        <w:rPr>
          <w:rFonts w:hint="eastAsia" w:eastAsia="黑体"/>
          <w:sz w:val="36"/>
          <w:szCs w:val="36"/>
          <w:u w:val="single"/>
        </w:rPr>
        <w:t xml:space="preserve">                     </w:t>
      </w:r>
      <w:r>
        <w:rPr>
          <w:rFonts w:eastAsia="黑体"/>
          <w:sz w:val="36"/>
          <w:szCs w:val="36"/>
          <w:u w:val="single"/>
        </w:rPr>
        <w:t xml:space="preserve"> </w:t>
      </w:r>
      <w:r>
        <w:rPr>
          <w:rFonts w:hint="eastAsia" w:eastAsia="黑体"/>
          <w:sz w:val="36"/>
          <w:szCs w:val="36"/>
          <w:u w:val="single"/>
        </w:rPr>
        <w:t xml:space="preserve">  </w:t>
      </w:r>
    </w:p>
    <w:p>
      <w:pPr>
        <w:ind w:firstLine="720" w:firstLineChars="200"/>
        <w:rPr>
          <w:rFonts w:eastAsia="黑体"/>
          <w:sz w:val="36"/>
          <w:szCs w:val="36"/>
          <w:u w:val="single"/>
        </w:rPr>
      </w:pPr>
      <w:r>
        <w:rPr>
          <w:rFonts w:eastAsia="黑体"/>
          <w:sz w:val="36"/>
          <w:szCs w:val="36"/>
        </w:rPr>
        <w:t>专业名称</w:t>
      </w:r>
      <w:r>
        <w:rPr>
          <w:rFonts w:hint="eastAsia" w:eastAsia="黑体"/>
          <w:sz w:val="36"/>
          <w:szCs w:val="36"/>
        </w:rPr>
        <w:t>：</w:t>
      </w:r>
      <w:r>
        <w:rPr>
          <w:rFonts w:hint="eastAsia" w:eastAsia="黑体"/>
          <w:sz w:val="36"/>
          <w:szCs w:val="36"/>
          <w:u w:val="none"/>
          <w:lang w:val="en-US" w:eastAsia="zh-CN"/>
        </w:rPr>
        <w:t>_________________________</w:t>
      </w:r>
      <w:r>
        <w:rPr>
          <w:rFonts w:eastAsia="黑体"/>
          <w:sz w:val="36"/>
          <w:szCs w:val="36"/>
          <w:u w:val="single"/>
        </w:rPr>
        <w:t xml:space="preserve">          </w:t>
      </w:r>
    </w:p>
    <w:p>
      <w:pPr>
        <w:ind w:firstLine="720" w:firstLineChars="200"/>
        <w:rPr>
          <w:rFonts w:eastAsia="黑体"/>
          <w:sz w:val="36"/>
          <w:szCs w:val="36"/>
          <w:u w:val="none"/>
        </w:rPr>
      </w:pPr>
      <w:r>
        <w:rPr>
          <w:rFonts w:eastAsia="黑体"/>
          <w:sz w:val="36"/>
          <w:szCs w:val="36"/>
        </w:rPr>
        <w:t>专业代码</w:t>
      </w:r>
      <w:r>
        <w:rPr>
          <w:rFonts w:hint="eastAsia" w:eastAsia="黑体"/>
          <w:sz w:val="36"/>
          <w:szCs w:val="36"/>
        </w:rPr>
        <w:t>：</w:t>
      </w:r>
      <w:r>
        <w:rPr>
          <w:rFonts w:hint="eastAsia" w:eastAsia="黑体"/>
          <w:sz w:val="36"/>
          <w:szCs w:val="36"/>
          <w:u w:val="none"/>
          <w:lang w:val="en-US" w:eastAsia="zh-CN"/>
        </w:rPr>
        <w:t>_________________________</w:t>
      </w:r>
      <w:r>
        <w:rPr>
          <w:rFonts w:eastAsia="黑体"/>
          <w:sz w:val="36"/>
          <w:szCs w:val="36"/>
          <w:u w:val="single"/>
        </w:rPr>
        <w:t xml:space="preserve">      </w:t>
      </w:r>
      <w:r>
        <w:rPr>
          <w:rFonts w:eastAsia="黑体"/>
          <w:sz w:val="36"/>
          <w:szCs w:val="36"/>
          <w:u w:val="none"/>
        </w:rPr>
        <w:t xml:space="preserve">     </w:t>
      </w:r>
    </w:p>
    <w:p>
      <w:pPr>
        <w:ind w:firstLine="720" w:firstLineChars="200"/>
        <w:rPr>
          <w:rFonts w:eastAsia="黑体"/>
          <w:sz w:val="36"/>
          <w:szCs w:val="36"/>
          <w:u w:val="single"/>
        </w:rPr>
      </w:pPr>
      <w:r>
        <w:rPr>
          <w:rFonts w:eastAsia="黑体"/>
          <w:sz w:val="36"/>
          <w:szCs w:val="36"/>
        </w:rPr>
        <w:t>报告日期</w:t>
      </w:r>
      <w:r>
        <w:rPr>
          <w:rFonts w:hint="eastAsia" w:eastAsia="黑体"/>
          <w:sz w:val="36"/>
          <w:szCs w:val="36"/>
        </w:rPr>
        <w:t>：</w:t>
      </w:r>
      <w:r>
        <w:rPr>
          <w:rFonts w:hint="eastAsia" w:eastAsia="黑体"/>
          <w:sz w:val="36"/>
          <w:szCs w:val="36"/>
          <w:u w:val="none"/>
          <w:lang w:val="en-US" w:eastAsia="zh-CN"/>
        </w:rPr>
        <w:t>_____年_______月_______日</w:t>
      </w:r>
      <w:r>
        <w:rPr>
          <w:rFonts w:eastAsia="黑体"/>
          <w:sz w:val="36"/>
          <w:szCs w:val="36"/>
          <w:u w:val="single"/>
        </w:rPr>
        <w:t xml:space="preserve">   </w:t>
      </w:r>
    </w:p>
    <w:p>
      <w:pPr>
        <w:ind w:firstLine="720" w:firstLineChars="200"/>
        <w:rPr>
          <w:rFonts w:eastAsia="黑体"/>
          <w:sz w:val="36"/>
          <w:szCs w:val="36"/>
          <w:u w:val="single"/>
        </w:rPr>
      </w:pPr>
    </w:p>
    <w:p>
      <w:pPr>
        <w:keepNext w:val="0"/>
        <w:keepLines w:val="0"/>
        <w:pageBreakBefore w:val="0"/>
        <w:kinsoku/>
        <w:wordWrap/>
        <w:overflowPunct/>
        <w:topLinePunct w:val="0"/>
        <w:autoSpaceDE/>
        <w:autoSpaceDN/>
        <w:bidi w:val="0"/>
        <w:adjustRightInd/>
        <w:snapToGrid/>
        <w:spacing w:beforeLines="100" w:afterLines="100" w:line="300" w:lineRule="exact"/>
        <w:ind w:firstLine="720" w:firstLineChars="200"/>
        <w:textAlignment w:val="auto"/>
        <w:rPr>
          <w:rFonts w:eastAsia="黑体"/>
          <w:sz w:val="28"/>
          <w:szCs w:val="28"/>
        </w:rPr>
      </w:pPr>
      <w:r>
        <w:rPr>
          <w:rFonts w:eastAsia="黑体"/>
          <w:sz w:val="36"/>
          <w:szCs w:val="36"/>
          <w:u w:val="single"/>
        </w:rPr>
        <w:br w:type="page"/>
      </w:r>
      <w:r>
        <w:rPr>
          <w:rFonts w:eastAsia="黑体"/>
          <w:sz w:val="28"/>
          <w:szCs w:val="28"/>
        </w:rPr>
        <w:t>一、专业基本情况汇总表</w:t>
      </w:r>
    </w:p>
    <w:tbl>
      <w:tblPr>
        <w:tblStyle w:val="6"/>
        <w:tblW w:w="82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0"/>
        <w:gridCol w:w="77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2" w:hRule="atLeast"/>
          <w:jc w:val="center"/>
        </w:trPr>
        <w:tc>
          <w:tcPr>
            <w:tcW w:w="510" w:type="dxa"/>
            <w:vMerge w:val="restart"/>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b/>
                <w:szCs w:val="21"/>
              </w:rPr>
            </w:pPr>
            <w:r>
              <w:rPr>
                <w:b/>
                <w:szCs w:val="21"/>
              </w:rPr>
              <w:t>1.专业与课程建设情况</w:t>
            </w:r>
          </w:p>
        </w:tc>
        <w:tc>
          <w:tcPr>
            <w:tcW w:w="7756" w:type="dxa"/>
            <w:shd w:val="clear" w:color="auto" w:fill="auto"/>
          </w:tcPr>
          <w:p>
            <w:pPr>
              <w:keepNext w:val="0"/>
              <w:keepLines w:val="0"/>
              <w:pageBreakBefore w:val="0"/>
              <w:kinsoku/>
              <w:wordWrap/>
              <w:overflowPunct/>
              <w:topLinePunct w:val="0"/>
              <w:autoSpaceDE/>
              <w:autoSpaceDN/>
              <w:bidi w:val="0"/>
              <w:adjustRightInd/>
              <w:snapToGrid/>
              <w:spacing w:beforeLines="50" w:afterLines="50" w:line="300" w:lineRule="exact"/>
              <w:ind w:firstLine="420" w:firstLineChars="200"/>
              <w:textAlignment w:val="auto"/>
              <w:rPr>
                <w:szCs w:val="21"/>
              </w:rPr>
            </w:pPr>
            <w:r>
              <w:rPr>
                <w:szCs w:val="21"/>
              </w:rPr>
              <w:t>省级</w:t>
            </w:r>
            <w:r>
              <w:rPr>
                <w:rFonts w:hint="eastAsia"/>
                <w:szCs w:val="21"/>
                <w:lang w:eastAsia="zh-CN"/>
              </w:rPr>
              <w:t>以上</w:t>
            </w:r>
            <w:r>
              <w:rPr>
                <w:szCs w:val="21"/>
              </w:rPr>
              <w:t>课程</w:t>
            </w:r>
            <w:r>
              <w:rPr>
                <w:rFonts w:hint="eastAsia"/>
                <w:szCs w:val="21"/>
                <w:lang w:eastAsia="zh-CN"/>
              </w:rPr>
              <w:t>类项目</w:t>
            </w:r>
            <w:r>
              <w:rPr>
                <w:szCs w:val="21"/>
                <w:u w:val="single"/>
              </w:rPr>
              <w:t xml:space="preserve">         </w:t>
            </w:r>
            <w:r>
              <w:rPr>
                <w:szCs w:val="21"/>
              </w:rPr>
              <w:t>门，校级</w:t>
            </w:r>
            <w:r>
              <w:rPr>
                <w:rFonts w:hint="eastAsia"/>
                <w:szCs w:val="21"/>
                <w:lang w:eastAsia="zh-CN"/>
              </w:rPr>
              <w:t>以上</w:t>
            </w:r>
            <w:r>
              <w:rPr>
                <w:szCs w:val="21"/>
              </w:rPr>
              <w:t>课程</w:t>
            </w:r>
            <w:r>
              <w:rPr>
                <w:rFonts w:hint="eastAsia"/>
                <w:szCs w:val="21"/>
                <w:lang w:eastAsia="zh-CN"/>
              </w:rPr>
              <w:t>类项目</w:t>
            </w:r>
            <w:r>
              <w:rPr>
                <w:szCs w:val="21"/>
                <w:u w:val="single"/>
              </w:rPr>
              <w:t xml:space="preserve">         </w:t>
            </w:r>
            <w:r>
              <w:rPr>
                <w:szCs w:val="21"/>
              </w:rPr>
              <w:t>门；</w:t>
            </w:r>
            <w:r>
              <w:rPr>
                <w:bCs/>
                <w:szCs w:val="21"/>
              </w:rPr>
              <w:t>采用双语教学的专业必修课程</w:t>
            </w:r>
            <w:r>
              <w:rPr>
                <w:szCs w:val="21"/>
                <w:u w:val="single"/>
              </w:rPr>
              <w:t xml:space="preserve">         </w:t>
            </w:r>
            <w:r>
              <w:rPr>
                <w:szCs w:val="21"/>
              </w:rPr>
              <w:t>门，纳入人才培养方案的创新创业教育课程</w:t>
            </w:r>
            <w:r>
              <w:rPr>
                <w:szCs w:val="21"/>
                <w:u w:val="single"/>
              </w:rPr>
              <w:t xml:space="preserve">         </w:t>
            </w:r>
            <w:r>
              <w:rPr>
                <w:szCs w:val="21"/>
              </w:rPr>
              <w:t>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jc w:val="center"/>
        </w:trPr>
        <w:tc>
          <w:tcPr>
            <w:tcW w:w="510" w:type="dxa"/>
            <w:vMerge w:val="continue"/>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b/>
                <w:szCs w:val="21"/>
              </w:rPr>
            </w:pPr>
          </w:p>
        </w:tc>
        <w:tc>
          <w:tcPr>
            <w:tcW w:w="7756" w:type="dxa"/>
            <w:shd w:val="clear" w:color="auto" w:fill="auto"/>
          </w:tcPr>
          <w:p>
            <w:pPr>
              <w:keepNext w:val="0"/>
              <w:keepLines w:val="0"/>
              <w:pageBreakBefore w:val="0"/>
              <w:kinsoku/>
              <w:wordWrap/>
              <w:overflowPunct/>
              <w:topLinePunct w:val="0"/>
              <w:autoSpaceDE/>
              <w:autoSpaceDN/>
              <w:bidi w:val="0"/>
              <w:adjustRightInd/>
              <w:snapToGrid/>
              <w:spacing w:beforeLines="50" w:afterLines="50" w:line="300" w:lineRule="exact"/>
              <w:ind w:firstLine="420" w:firstLineChars="200"/>
              <w:textAlignment w:val="auto"/>
              <w:rPr>
                <w:szCs w:val="21"/>
              </w:rPr>
            </w:pPr>
            <w:r>
              <w:rPr>
                <w:bCs/>
                <w:szCs w:val="21"/>
              </w:rPr>
              <w:t>教材及教学参考书中使用近三年出版新教材的比例</w:t>
            </w:r>
            <w:r>
              <w:rPr>
                <w:szCs w:val="21"/>
              </w:rPr>
              <w:t>为</w:t>
            </w:r>
            <w:r>
              <w:rPr>
                <w:szCs w:val="21"/>
                <w:u w:val="single"/>
              </w:rPr>
              <w:t xml:space="preserve">         </w:t>
            </w:r>
            <w:r>
              <w:rPr>
                <w:szCs w:val="21"/>
              </w:rPr>
              <w:t>%；</w:t>
            </w:r>
            <w:r>
              <w:rPr>
                <w:bCs/>
                <w:szCs w:val="21"/>
              </w:rPr>
              <w:t>近五年内，教师主编的教材、教学参考书或教学辅助教材</w:t>
            </w:r>
            <w:r>
              <w:rPr>
                <w:szCs w:val="21"/>
                <w:u w:val="single"/>
              </w:rPr>
              <w:t xml:space="preserve">         </w:t>
            </w:r>
            <w:r>
              <w:rPr>
                <w:szCs w:val="21"/>
              </w:rPr>
              <w:t>本，参编的</w:t>
            </w:r>
            <w:r>
              <w:rPr>
                <w:bCs/>
                <w:szCs w:val="21"/>
              </w:rPr>
              <w:t>教材、教学参考书或教学辅助教材</w:t>
            </w:r>
            <w:r>
              <w:rPr>
                <w:szCs w:val="21"/>
                <w:u w:val="single"/>
              </w:rPr>
              <w:t xml:space="preserve">         </w:t>
            </w:r>
            <w:r>
              <w:rPr>
                <w:szCs w:val="21"/>
              </w:rPr>
              <w:t>本，译著</w:t>
            </w:r>
            <w:r>
              <w:rPr>
                <w:szCs w:val="21"/>
                <w:u w:val="single"/>
              </w:rPr>
              <w:t xml:space="preserve">         </w:t>
            </w:r>
            <w:r>
              <w:rPr>
                <w:szCs w:val="21"/>
              </w:rPr>
              <w:t>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2" w:hRule="atLeast"/>
          <w:jc w:val="center"/>
        </w:trPr>
        <w:tc>
          <w:tcPr>
            <w:tcW w:w="510" w:type="dxa"/>
            <w:vMerge w:val="continue"/>
            <w:shd w:val="clear" w:color="auto" w:fill="auto"/>
          </w:tcPr>
          <w:p>
            <w:pPr>
              <w:keepNext w:val="0"/>
              <w:keepLines w:val="0"/>
              <w:pageBreakBefore w:val="0"/>
              <w:kinsoku/>
              <w:wordWrap/>
              <w:overflowPunct/>
              <w:topLinePunct w:val="0"/>
              <w:autoSpaceDE/>
              <w:autoSpaceDN/>
              <w:bidi w:val="0"/>
              <w:adjustRightInd/>
              <w:snapToGrid/>
              <w:spacing w:line="300" w:lineRule="exact"/>
              <w:textAlignment w:val="auto"/>
              <w:rPr>
                <w:rFonts w:eastAsia="黑体"/>
                <w:b/>
                <w:szCs w:val="21"/>
              </w:rPr>
            </w:pPr>
          </w:p>
        </w:tc>
        <w:tc>
          <w:tcPr>
            <w:tcW w:w="7756" w:type="dxa"/>
            <w:shd w:val="clear" w:color="auto" w:fill="auto"/>
          </w:tcPr>
          <w:p>
            <w:pPr>
              <w:keepNext w:val="0"/>
              <w:keepLines w:val="0"/>
              <w:pageBreakBefore w:val="0"/>
              <w:kinsoku/>
              <w:wordWrap/>
              <w:overflowPunct/>
              <w:topLinePunct w:val="0"/>
              <w:autoSpaceDE/>
              <w:autoSpaceDN/>
              <w:bidi w:val="0"/>
              <w:adjustRightInd/>
              <w:snapToGrid/>
              <w:spacing w:beforeLines="50" w:afterLines="50" w:line="300" w:lineRule="exact"/>
              <w:ind w:firstLine="420" w:firstLineChars="200"/>
              <w:textAlignment w:val="auto"/>
              <w:rPr>
                <w:bCs/>
                <w:szCs w:val="21"/>
              </w:rPr>
            </w:pPr>
            <w:r>
              <w:rPr>
                <w:bCs/>
                <w:szCs w:val="21"/>
              </w:rPr>
              <w:t>采用多媒体授课等现代化教学手段授课的教师比例</w:t>
            </w:r>
            <w:r>
              <w:rPr>
                <w:szCs w:val="21"/>
              </w:rPr>
              <w:t>为</w:t>
            </w:r>
            <w:r>
              <w:rPr>
                <w:szCs w:val="21"/>
                <w:u w:val="single"/>
              </w:rPr>
              <w:t xml:space="preserve">         </w:t>
            </w:r>
            <w:r>
              <w:rPr>
                <w:szCs w:val="21"/>
              </w:rPr>
              <w:t>%，</w:t>
            </w:r>
            <w:r>
              <w:rPr>
                <w:bCs/>
                <w:szCs w:val="21"/>
              </w:rPr>
              <w:t>自行研制的多媒体课件</w:t>
            </w:r>
            <w:r>
              <w:rPr>
                <w:szCs w:val="21"/>
                <w:u w:val="single"/>
              </w:rPr>
              <w:t xml:space="preserve">        </w:t>
            </w:r>
            <w:r>
              <w:rPr>
                <w:bCs/>
                <w:szCs w:val="21"/>
              </w:rPr>
              <w:t>个</w:t>
            </w:r>
            <w:r>
              <w:rPr>
                <w:szCs w:val="21"/>
              </w:rPr>
              <w:t>，</w:t>
            </w:r>
            <w:r>
              <w:rPr>
                <w:bCs/>
                <w:szCs w:val="21"/>
              </w:rPr>
              <w:t>使用多媒体授课的专业必修课课时比例</w:t>
            </w:r>
            <w:r>
              <w:rPr>
                <w:szCs w:val="21"/>
              </w:rPr>
              <w:t>为</w:t>
            </w:r>
            <w:r>
              <w:rPr>
                <w:szCs w:val="21"/>
                <w:u w:val="single"/>
              </w:rPr>
              <w:t xml:space="preserve">         </w:t>
            </w:r>
            <w:r>
              <w:rPr>
                <w:szCs w:val="21"/>
              </w:rPr>
              <w:t>%</w:t>
            </w:r>
            <w:r>
              <w:rPr>
                <w:bCs/>
                <w:szCs w:val="21"/>
              </w:rPr>
              <w:t>；建有MOOC等数字化优质教学资源以及学生自主学习网络平台</w:t>
            </w:r>
            <w:r>
              <w:rPr>
                <w:szCs w:val="21"/>
                <w:u w:val="single"/>
              </w:rPr>
              <w:t xml:space="preserve">        </w:t>
            </w:r>
            <w:r>
              <w:rPr>
                <w:szCs w:val="21"/>
              </w:rPr>
              <w:t>个。</w:t>
            </w:r>
          </w:p>
          <w:p>
            <w:pPr>
              <w:keepNext w:val="0"/>
              <w:keepLines w:val="0"/>
              <w:pageBreakBefore w:val="0"/>
              <w:kinsoku/>
              <w:wordWrap/>
              <w:overflowPunct/>
              <w:topLinePunct w:val="0"/>
              <w:autoSpaceDE/>
              <w:autoSpaceDN/>
              <w:bidi w:val="0"/>
              <w:adjustRightInd/>
              <w:snapToGrid/>
              <w:spacing w:beforeLines="50" w:afterLines="50" w:line="300" w:lineRule="exact"/>
              <w:ind w:firstLine="420" w:firstLineChars="200"/>
              <w:textAlignment w:val="auto"/>
              <w:rPr>
                <w:szCs w:val="21"/>
              </w:rPr>
            </w:pPr>
            <w:r>
              <w:rPr>
                <w:bCs/>
                <w:szCs w:val="21"/>
              </w:rPr>
              <w:t>实行教考分离的专业基础课程比例</w:t>
            </w:r>
            <w:r>
              <w:rPr>
                <w:szCs w:val="21"/>
              </w:rPr>
              <w:t>为</w:t>
            </w:r>
            <w:r>
              <w:rPr>
                <w:szCs w:val="21"/>
                <w:u w:val="single"/>
              </w:rPr>
              <w:t xml:space="preserve">         </w:t>
            </w:r>
            <w:r>
              <w:rPr>
                <w:szCs w:val="21"/>
              </w:rPr>
              <w:t>%，</w:t>
            </w:r>
            <w:r>
              <w:rPr>
                <w:bCs/>
                <w:szCs w:val="21"/>
              </w:rPr>
              <w:t>建立了试题库或试卷库的专业基础课程比例</w:t>
            </w:r>
            <w:r>
              <w:rPr>
                <w:szCs w:val="21"/>
              </w:rPr>
              <w:t>为</w:t>
            </w:r>
            <w:r>
              <w:rPr>
                <w:szCs w:val="21"/>
                <w:u w:val="single"/>
              </w:rPr>
              <w:t xml:space="preserve">         </w:t>
            </w:r>
            <w:r>
              <w:rPr>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8" w:hRule="atLeast"/>
          <w:jc w:val="center"/>
        </w:trPr>
        <w:tc>
          <w:tcPr>
            <w:tcW w:w="510" w:type="dxa"/>
            <w:vMerge w:val="restart"/>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b/>
                <w:szCs w:val="21"/>
              </w:rPr>
            </w:pPr>
            <w:r>
              <w:rPr>
                <w:b/>
                <w:szCs w:val="21"/>
              </w:rPr>
              <w:t>2.专业师资队伍情况</w:t>
            </w:r>
          </w:p>
        </w:tc>
        <w:tc>
          <w:tcPr>
            <w:tcW w:w="7756" w:type="dxa"/>
            <w:shd w:val="clear" w:color="auto" w:fill="auto"/>
          </w:tcPr>
          <w:p>
            <w:pPr>
              <w:keepNext w:val="0"/>
              <w:keepLines w:val="0"/>
              <w:pageBreakBefore w:val="0"/>
              <w:kinsoku/>
              <w:wordWrap/>
              <w:overflowPunct/>
              <w:topLinePunct w:val="0"/>
              <w:autoSpaceDE/>
              <w:autoSpaceDN/>
              <w:bidi w:val="0"/>
              <w:adjustRightInd/>
              <w:snapToGrid/>
              <w:spacing w:beforeLines="50" w:afterLines="50" w:line="300" w:lineRule="exact"/>
              <w:ind w:firstLine="420" w:firstLineChars="200"/>
              <w:textAlignment w:val="auto"/>
              <w:rPr>
                <w:szCs w:val="21"/>
              </w:rPr>
            </w:pPr>
            <w:r>
              <w:rPr>
                <w:bCs/>
                <w:szCs w:val="21"/>
              </w:rPr>
              <w:t>给本科生</w:t>
            </w:r>
            <w:r>
              <w:rPr>
                <w:szCs w:val="21"/>
              </w:rPr>
              <w:t>讲授专业课教师共</w:t>
            </w:r>
            <w:r>
              <w:rPr>
                <w:szCs w:val="21"/>
                <w:u w:val="single"/>
              </w:rPr>
              <w:t xml:space="preserve">         </w:t>
            </w:r>
            <w:r>
              <w:rPr>
                <w:szCs w:val="21"/>
              </w:rPr>
              <w:t>人，其中：教授</w:t>
            </w:r>
            <w:r>
              <w:rPr>
                <w:szCs w:val="21"/>
                <w:u w:val="single"/>
              </w:rPr>
              <w:t xml:space="preserve">         </w:t>
            </w:r>
            <w:r>
              <w:rPr>
                <w:szCs w:val="21"/>
              </w:rPr>
              <w:t>人，副教授</w:t>
            </w:r>
            <w:r>
              <w:rPr>
                <w:szCs w:val="21"/>
                <w:u w:val="single"/>
              </w:rPr>
              <w:t xml:space="preserve">         </w:t>
            </w:r>
            <w:r>
              <w:rPr>
                <w:szCs w:val="21"/>
              </w:rPr>
              <w:t>人，</w:t>
            </w:r>
            <w:r>
              <w:rPr>
                <w:bCs/>
                <w:szCs w:val="21"/>
              </w:rPr>
              <w:t>副教授及以上职称的教师占专业课教师总数的比例</w:t>
            </w:r>
            <w:r>
              <w:rPr>
                <w:szCs w:val="21"/>
              </w:rPr>
              <w:t>为</w:t>
            </w:r>
            <w:r>
              <w:rPr>
                <w:szCs w:val="21"/>
                <w:u w:val="single"/>
              </w:rPr>
              <w:t xml:space="preserve">         </w:t>
            </w:r>
            <w:r>
              <w:rPr>
                <w:szCs w:val="21"/>
              </w:rPr>
              <w:t>%。</w:t>
            </w:r>
            <w:r>
              <w:rPr>
                <w:bCs/>
                <w:szCs w:val="21"/>
              </w:rPr>
              <w:t>教授、副教授给本科生授课课程人均</w:t>
            </w:r>
            <w:r>
              <w:rPr>
                <w:szCs w:val="21"/>
                <w:u w:val="single"/>
              </w:rPr>
              <w:t xml:space="preserve">         </w:t>
            </w:r>
            <w:r>
              <w:rPr>
                <w:bCs/>
                <w:szCs w:val="21"/>
              </w:rPr>
              <w:t>门/学年。</w:t>
            </w:r>
          </w:p>
          <w:p>
            <w:pPr>
              <w:keepNext w:val="0"/>
              <w:keepLines w:val="0"/>
              <w:pageBreakBefore w:val="0"/>
              <w:kinsoku/>
              <w:wordWrap/>
              <w:overflowPunct/>
              <w:topLinePunct w:val="0"/>
              <w:autoSpaceDE/>
              <w:autoSpaceDN/>
              <w:bidi w:val="0"/>
              <w:adjustRightInd/>
              <w:snapToGrid/>
              <w:spacing w:beforeLines="50" w:afterLines="50" w:line="300" w:lineRule="exact"/>
              <w:ind w:firstLine="420" w:firstLineChars="200"/>
              <w:textAlignment w:val="auto"/>
              <w:rPr>
                <w:szCs w:val="21"/>
              </w:rPr>
            </w:pPr>
            <w:r>
              <w:rPr>
                <w:szCs w:val="21"/>
              </w:rPr>
              <w:t>具</w:t>
            </w:r>
            <w:r>
              <w:rPr>
                <w:bCs/>
                <w:szCs w:val="21"/>
              </w:rPr>
              <w:t>有国家级教学名师</w:t>
            </w:r>
            <w:r>
              <w:rPr>
                <w:szCs w:val="21"/>
                <w:u w:val="single"/>
              </w:rPr>
              <w:t xml:space="preserve">         </w:t>
            </w:r>
            <w:r>
              <w:rPr>
                <w:szCs w:val="21"/>
              </w:rPr>
              <w:t>人次，具</w:t>
            </w:r>
            <w:r>
              <w:rPr>
                <w:bCs/>
                <w:szCs w:val="21"/>
              </w:rPr>
              <w:t>有省级教学名师</w:t>
            </w:r>
            <w:r>
              <w:rPr>
                <w:szCs w:val="21"/>
                <w:u w:val="single"/>
              </w:rPr>
              <w:t xml:space="preserve">         </w:t>
            </w:r>
            <w:r>
              <w:rPr>
                <w:szCs w:val="21"/>
              </w:rPr>
              <w:t>人次，具</w:t>
            </w:r>
            <w:r>
              <w:rPr>
                <w:bCs/>
                <w:szCs w:val="21"/>
              </w:rPr>
              <w:t>有校级教学名师</w:t>
            </w:r>
            <w:r>
              <w:rPr>
                <w:szCs w:val="21"/>
                <w:u w:val="single"/>
              </w:rPr>
              <w:t xml:space="preserve">         </w:t>
            </w:r>
            <w:r>
              <w:rPr>
                <w:szCs w:val="21"/>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0" w:hRule="atLeast"/>
          <w:jc w:val="center"/>
        </w:trPr>
        <w:tc>
          <w:tcPr>
            <w:tcW w:w="510" w:type="dxa"/>
            <w:vMerge w:val="continue"/>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b/>
                <w:szCs w:val="21"/>
              </w:rPr>
            </w:pPr>
          </w:p>
        </w:tc>
        <w:tc>
          <w:tcPr>
            <w:tcW w:w="7756" w:type="dxa"/>
            <w:shd w:val="clear" w:color="auto" w:fill="auto"/>
          </w:tcPr>
          <w:p>
            <w:pPr>
              <w:keepNext w:val="0"/>
              <w:keepLines w:val="0"/>
              <w:pageBreakBefore w:val="0"/>
              <w:kinsoku/>
              <w:wordWrap/>
              <w:overflowPunct/>
              <w:topLinePunct w:val="0"/>
              <w:autoSpaceDE/>
              <w:autoSpaceDN/>
              <w:bidi w:val="0"/>
              <w:adjustRightInd/>
              <w:snapToGrid/>
              <w:spacing w:beforeLines="50" w:afterLines="50" w:line="300" w:lineRule="exact"/>
              <w:ind w:firstLine="420" w:firstLineChars="200"/>
              <w:textAlignment w:val="auto"/>
              <w:rPr>
                <w:szCs w:val="21"/>
              </w:rPr>
            </w:pPr>
            <w:r>
              <w:rPr>
                <w:szCs w:val="21"/>
              </w:rPr>
              <w:t>教师共计</w:t>
            </w:r>
            <w:r>
              <w:rPr>
                <w:szCs w:val="21"/>
                <w:u w:val="single"/>
              </w:rPr>
              <w:t xml:space="preserve">         </w:t>
            </w:r>
            <w:r>
              <w:rPr>
                <w:szCs w:val="21"/>
              </w:rPr>
              <w:t>人；55岁以上者</w:t>
            </w:r>
            <w:r>
              <w:rPr>
                <w:szCs w:val="21"/>
                <w:u w:val="single"/>
              </w:rPr>
              <w:t xml:space="preserve">         </w:t>
            </w:r>
            <w:r>
              <w:rPr>
                <w:szCs w:val="21"/>
              </w:rPr>
              <w:t>人，46—55岁</w:t>
            </w:r>
            <w:r>
              <w:rPr>
                <w:szCs w:val="21"/>
                <w:u w:val="single"/>
              </w:rPr>
              <w:t xml:space="preserve">          </w:t>
            </w:r>
            <w:r>
              <w:rPr>
                <w:szCs w:val="21"/>
              </w:rPr>
              <w:t>人，45岁以下者</w:t>
            </w:r>
            <w:r>
              <w:rPr>
                <w:szCs w:val="21"/>
                <w:u w:val="single"/>
              </w:rPr>
              <w:t xml:space="preserve">         </w:t>
            </w:r>
            <w:r>
              <w:rPr>
                <w:szCs w:val="21"/>
              </w:rPr>
              <w:t>人，35岁以下者</w:t>
            </w:r>
            <w:r>
              <w:rPr>
                <w:szCs w:val="21"/>
                <w:u w:val="single"/>
              </w:rPr>
              <w:t xml:space="preserve">         </w:t>
            </w:r>
            <w:r>
              <w:rPr>
                <w:szCs w:val="21"/>
              </w:rPr>
              <w:t>人；具有博士学位者</w:t>
            </w:r>
            <w:r>
              <w:rPr>
                <w:szCs w:val="21"/>
                <w:u w:val="single"/>
              </w:rPr>
              <w:t xml:space="preserve">          </w:t>
            </w:r>
            <w:r>
              <w:rPr>
                <w:szCs w:val="21"/>
              </w:rPr>
              <w:t>人，具有硕士学位者</w:t>
            </w:r>
            <w:r>
              <w:rPr>
                <w:szCs w:val="21"/>
                <w:u w:val="single"/>
              </w:rPr>
              <w:t xml:space="preserve">         </w:t>
            </w:r>
            <w:r>
              <w:rPr>
                <w:szCs w:val="21"/>
              </w:rPr>
              <w:t>人，具有</w:t>
            </w:r>
            <w:r>
              <w:rPr>
                <w:bCs/>
                <w:szCs w:val="21"/>
              </w:rPr>
              <w:t>研究生学位</w:t>
            </w:r>
            <w:r>
              <w:rPr>
                <w:szCs w:val="21"/>
              </w:rPr>
              <w:t>教师</w:t>
            </w:r>
            <w:r>
              <w:rPr>
                <w:bCs/>
                <w:szCs w:val="21"/>
              </w:rPr>
              <w:t>的</w:t>
            </w:r>
            <w:r>
              <w:rPr>
                <w:szCs w:val="21"/>
              </w:rPr>
              <w:t>比例为</w:t>
            </w:r>
            <w:r>
              <w:rPr>
                <w:szCs w:val="21"/>
                <w:u w:val="single"/>
              </w:rPr>
              <w:t xml:space="preserve">         </w:t>
            </w:r>
            <w:r>
              <w:rPr>
                <w:szCs w:val="21"/>
              </w:rPr>
              <w:t>%。其中：硕士生导师</w:t>
            </w:r>
            <w:r>
              <w:rPr>
                <w:rFonts w:eastAsia="黑体"/>
                <w:szCs w:val="21"/>
                <w:u w:val="single"/>
              </w:rPr>
              <w:t xml:space="preserve">       </w:t>
            </w:r>
            <w:r>
              <w:rPr>
                <w:szCs w:val="21"/>
              </w:rPr>
              <w:t>人；教授</w:t>
            </w:r>
            <w:r>
              <w:rPr>
                <w:szCs w:val="21"/>
                <w:u w:val="single"/>
              </w:rPr>
              <w:t xml:space="preserve">         </w:t>
            </w:r>
            <w:r>
              <w:rPr>
                <w:szCs w:val="21"/>
              </w:rPr>
              <w:t>人，副教授</w:t>
            </w:r>
            <w:r>
              <w:rPr>
                <w:szCs w:val="21"/>
                <w:u w:val="single"/>
              </w:rPr>
              <w:t xml:space="preserve">         </w:t>
            </w:r>
            <w:r>
              <w:rPr>
                <w:szCs w:val="21"/>
              </w:rPr>
              <w:t>人，讲师</w:t>
            </w:r>
            <w:r>
              <w:rPr>
                <w:szCs w:val="21"/>
                <w:u w:val="single"/>
              </w:rPr>
              <w:t xml:space="preserve">         </w:t>
            </w:r>
            <w:r>
              <w:rPr>
                <w:szCs w:val="21"/>
              </w:rPr>
              <w:t>人。</w:t>
            </w:r>
          </w:p>
          <w:p>
            <w:pPr>
              <w:keepNext w:val="0"/>
              <w:keepLines w:val="0"/>
              <w:pageBreakBefore w:val="0"/>
              <w:kinsoku/>
              <w:wordWrap/>
              <w:overflowPunct/>
              <w:topLinePunct w:val="0"/>
              <w:autoSpaceDE/>
              <w:autoSpaceDN/>
              <w:bidi w:val="0"/>
              <w:adjustRightInd/>
              <w:snapToGrid/>
              <w:spacing w:before="50" w:after="50" w:line="300" w:lineRule="exact"/>
              <w:ind w:firstLine="420" w:firstLineChars="200"/>
              <w:textAlignment w:val="auto"/>
              <w:rPr>
                <w:szCs w:val="21"/>
              </w:rPr>
            </w:pPr>
            <w:r>
              <w:rPr>
                <w:szCs w:val="21"/>
              </w:rPr>
              <w:t>45岁以下教师中具有硕士学位者</w:t>
            </w:r>
            <w:r>
              <w:rPr>
                <w:szCs w:val="21"/>
                <w:u w:val="single"/>
              </w:rPr>
              <w:t xml:space="preserve">         </w:t>
            </w:r>
            <w:r>
              <w:rPr>
                <w:szCs w:val="21"/>
              </w:rPr>
              <w:t>人，具有</w:t>
            </w:r>
            <w:r>
              <w:rPr>
                <w:bCs/>
                <w:szCs w:val="21"/>
              </w:rPr>
              <w:t>研究生（</w:t>
            </w:r>
            <w:r>
              <w:rPr>
                <w:szCs w:val="21"/>
              </w:rPr>
              <w:t>博士和硕士</w:t>
            </w:r>
            <w:r>
              <w:rPr>
                <w:bCs/>
                <w:szCs w:val="21"/>
              </w:rPr>
              <w:t>）学位</w:t>
            </w:r>
            <w:r>
              <w:rPr>
                <w:szCs w:val="21"/>
              </w:rPr>
              <w:t>教师</w:t>
            </w:r>
            <w:r>
              <w:rPr>
                <w:bCs/>
                <w:szCs w:val="21"/>
              </w:rPr>
              <w:t>的</w:t>
            </w:r>
            <w:r>
              <w:rPr>
                <w:szCs w:val="21"/>
              </w:rPr>
              <w:t>比例为</w:t>
            </w:r>
            <w:r>
              <w:rPr>
                <w:szCs w:val="21"/>
                <w:u w:val="single"/>
              </w:rPr>
              <w:t xml:space="preserve">         </w:t>
            </w:r>
            <w:r>
              <w:rPr>
                <w:szCs w:val="21"/>
              </w:rPr>
              <w:t>%；</w:t>
            </w:r>
            <w:r>
              <w:rPr>
                <w:bCs/>
                <w:szCs w:val="21"/>
              </w:rPr>
              <w:t>35岁以下教师中，</w:t>
            </w:r>
            <w:r>
              <w:rPr>
                <w:szCs w:val="21"/>
              </w:rPr>
              <w:t>具有博士学位者</w:t>
            </w:r>
            <w:r>
              <w:rPr>
                <w:szCs w:val="21"/>
                <w:u w:val="single"/>
              </w:rPr>
              <w:t xml:space="preserve">         </w:t>
            </w:r>
            <w:r>
              <w:rPr>
                <w:szCs w:val="21"/>
              </w:rPr>
              <w:t>人，具有硕士学位者</w:t>
            </w:r>
            <w:r>
              <w:rPr>
                <w:szCs w:val="21"/>
                <w:u w:val="single"/>
              </w:rPr>
              <w:t xml:space="preserve">         </w:t>
            </w:r>
            <w:r>
              <w:rPr>
                <w:szCs w:val="21"/>
              </w:rPr>
              <w:t>人，</w:t>
            </w:r>
            <w:r>
              <w:rPr>
                <w:bCs/>
                <w:szCs w:val="21"/>
              </w:rPr>
              <w:t>硕士以上比例</w:t>
            </w:r>
            <w:r>
              <w:rPr>
                <w:szCs w:val="21"/>
              </w:rPr>
              <w:t>为</w:t>
            </w:r>
            <w:r>
              <w:rPr>
                <w:szCs w:val="21"/>
                <w:u w:val="single"/>
              </w:rPr>
              <w:t xml:space="preserve">         </w:t>
            </w:r>
            <w:r>
              <w:rPr>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510" w:type="dxa"/>
            <w:vMerge w:val="continue"/>
            <w:shd w:val="clear" w:color="auto" w:fill="auto"/>
          </w:tcPr>
          <w:p>
            <w:pPr>
              <w:keepNext w:val="0"/>
              <w:keepLines w:val="0"/>
              <w:pageBreakBefore w:val="0"/>
              <w:kinsoku/>
              <w:wordWrap/>
              <w:overflowPunct/>
              <w:topLinePunct w:val="0"/>
              <w:autoSpaceDE/>
              <w:autoSpaceDN/>
              <w:bidi w:val="0"/>
              <w:adjustRightInd/>
              <w:snapToGrid/>
              <w:spacing w:line="300" w:lineRule="exact"/>
              <w:textAlignment w:val="auto"/>
              <w:rPr>
                <w:rFonts w:eastAsia="黑体"/>
                <w:b/>
                <w:szCs w:val="21"/>
              </w:rPr>
            </w:pPr>
          </w:p>
        </w:tc>
        <w:tc>
          <w:tcPr>
            <w:tcW w:w="7756" w:type="dxa"/>
            <w:shd w:val="clear" w:color="auto" w:fill="auto"/>
          </w:tcPr>
          <w:p>
            <w:pPr>
              <w:keepNext w:val="0"/>
              <w:keepLines w:val="0"/>
              <w:pageBreakBefore w:val="0"/>
              <w:kinsoku/>
              <w:wordWrap/>
              <w:overflowPunct/>
              <w:topLinePunct w:val="0"/>
              <w:autoSpaceDE/>
              <w:autoSpaceDN/>
              <w:bidi w:val="0"/>
              <w:adjustRightInd/>
              <w:snapToGrid/>
              <w:spacing w:before="120" w:after="50" w:line="300" w:lineRule="exact"/>
              <w:ind w:firstLine="420" w:firstLineChars="200"/>
              <w:textAlignment w:val="auto"/>
              <w:rPr>
                <w:szCs w:val="21"/>
              </w:rPr>
            </w:pPr>
            <w:r>
              <w:rPr>
                <w:bCs/>
                <w:szCs w:val="21"/>
              </w:rPr>
              <w:t>近三年内，获得</w:t>
            </w:r>
            <w:r>
              <w:rPr>
                <w:rFonts w:hint="eastAsia"/>
                <w:bCs/>
                <w:szCs w:val="21"/>
              </w:rPr>
              <w:t>校级及以上教学骨干、青年教师教学竞赛奖项</w:t>
            </w:r>
            <w:r>
              <w:rPr>
                <w:rFonts w:hint="eastAsia"/>
                <w:bCs/>
                <w:szCs w:val="21"/>
                <w:lang w:eastAsia="zh-CN"/>
              </w:rPr>
              <w:t>以及</w:t>
            </w:r>
            <w:r>
              <w:rPr>
                <w:bCs/>
                <w:szCs w:val="21"/>
              </w:rPr>
              <w:t>各级各种先进荣誉的教师占总数比例</w:t>
            </w:r>
            <w:r>
              <w:rPr>
                <w:szCs w:val="21"/>
              </w:rPr>
              <w:t>为</w:t>
            </w:r>
            <w:r>
              <w:rPr>
                <w:szCs w:val="21"/>
                <w:u w:val="single"/>
              </w:rPr>
              <w:t xml:space="preserve">         </w:t>
            </w:r>
            <w:r>
              <w:rPr>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9" w:hRule="atLeast"/>
          <w:jc w:val="center"/>
        </w:trPr>
        <w:tc>
          <w:tcPr>
            <w:tcW w:w="510" w:type="dxa"/>
            <w:vMerge w:val="restart"/>
            <w:shd w:val="clear" w:color="auto" w:fill="auto"/>
          </w:tcPr>
          <w:p>
            <w:pPr>
              <w:keepNext w:val="0"/>
              <w:keepLines w:val="0"/>
              <w:pageBreakBefore w:val="0"/>
              <w:kinsoku/>
              <w:wordWrap/>
              <w:overflowPunct/>
              <w:topLinePunct w:val="0"/>
              <w:autoSpaceDE/>
              <w:autoSpaceDN/>
              <w:bidi w:val="0"/>
              <w:adjustRightInd/>
              <w:snapToGrid/>
              <w:spacing w:line="300" w:lineRule="exact"/>
              <w:textAlignment w:val="auto"/>
              <w:rPr>
                <w:rFonts w:eastAsia="黑体"/>
                <w:b/>
                <w:szCs w:val="21"/>
              </w:rPr>
            </w:pPr>
            <w:r>
              <w:rPr>
                <w:b/>
                <w:szCs w:val="21"/>
              </w:rPr>
              <w:t>3.教学条件与实践情况</w:t>
            </w:r>
          </w:p>
        </w:tc>
        <w:tc>
          <w:tcPr>
            <w:tcW w:w="7756" w:type="dxa"/>
            <w:shd w:val="clear" w:color="auto" w:fill="auto"/>
          </w:tcPr>
          <w:p>
            <w:pPr>
              <w:keepNext w:val="0"/>
              <w:keepLines w:val="0"/>
              <w:pageBreakBefore w:val="0"/>
              <w:kinsoku/>
              <w:wordWrap/>
              <w:overflowPunct/>
              <w:topLinePunct w:val="0"/>
              <w:autoSpaceDE/>
              <w:autoSpaceDN/>
              <w:bidi w:val="0"/>
              <w:adjustRightInd/>
              <w:snapToGrid/>
              <w:spacing w:beforeLines="50" w:afterLines="50" w:line="300" w:lineRule="exact"/>
              <w:ind w:firstLine="420" w:firstLineChars="200"/>
              <w:textAlignment w:val="auto"/>
              <w:rPr>
                <w:szCs w:val="21"/>
              </w:rPr>
            </w:pPr>
            <w:r>
              <w:rPr>
                <w:bCs/>
                <w:szCs w:val="21"/>
              </w:rPr>
              <w:t>能满足本专业人才培养需要的实验开出率为</w:t>
            </w:r>
            <w:r>
              <w:rPr>
                <w:szCs w:val="21"/>
                <w:u w:val="single"/>
              </w:rPr>
              <w:t xml:space="preserve">         </w:t>
            </w:r>
            <w:r>
              <w:rPr>
                <w:szCs w:val="21"/>
              </w:rPr>
              <w:t>%，其中</w:t>
            </w:r>
            <w:r>
              <w:rPr>
                <w:bCs/>
                <w:kern w:val="0"/>
                <w:szCs w:val="21"/>
              </w:rPr>
              <w:t>有综合性、设计性实验的课程占实验课程总数的比例</w:t>
            </w:r>
            <w:r>
              <w:rPr>
                <w:bCs/>
                <w:szCs w:val="21"/>
              </w:rPr>
              <w:t>为</w:t>
            </w:r>
            <w:r>
              <w:rPr>
                <w:szCs w:val="21"/>
                <w:u w:val="single"/>
              </w:rPr>
              <w:t xml:space="preserve">         </w:t>
            </w:r>
            <w:r>
              <w:rPr>
                <w:szCs w:val="21"/>
              </w:rPr>
              <w:t>%；</w:t>
            </w:r>
            <w:r>
              <w:rPr>
                <w:bCs/>
                <w:kern w:val="0"/>
                <w:szCs w:val="21"/>
              </w:rPr>
              <w:t>拥有</w:t>
            </w:r>
            <w:r>
              <w:rPr>
                <w:bCs/>
                <w:szCs w:val="21"/>
              </w:rPr>
              <w:t>本科生</w:t>
            </w:r>
            <w:r>
              <w:rPr>
                <w:bCs/>
                <w:kern w:val="0"/>
                <w:szCs w:val="21"/>
              </w:rPr>
              <w:t>开放性实验室</w:t>
            </w:r>
            <w:r>
              <w:rPr>
                <w:szCs w:val="21"/>
                <w:u w:val="single"/>
              </w:rPr>
              <w:t xml:space="preserve">         </w:t>
            </w:r>
            <w:r>
              <w:rPr>
                <w:szCs w:val="21"/>
              </w:rPr>
              <w:t>间，</w:t>
            </w:r>
            <w:r>
              <w:rPr>
                <w:bCs/>
                <w:szCs w:val="21"/>
              </w:rPr>
              <w:t>大学生积极参与的科研创新项目</w:t>
            </w:r>
            <w:r>
              <w:rPr>
                <w:szCs w:val="21"/>
                <w:u w:val="single"/>
              </w:rPr>
              <w:t xml:space="preserve">        </w:t>
            </w:r>
            <w:r>
              <w:rPr>
                <w:szCs w:val="21"/>
              </w:rPr>
              <w:t>项。</w:t>
            </w:r>
            <w:r>
              <w:rPr>
                <w:rFonts w:hint="eastAsia" w:ascii="Times New Roman" w:hAnsi="Times New Roman" w:eastAsia="宋体" w:cs="Times New Roman"/>
                <w:bCs/>
                <w:kern w:val="2"/>
                <w:sz w:val="21"/>
                <w:szCs w:val="21"/>
                <w:lang w:val="en-US" w:eastAsia="zh-CN" w:bidi="ar-SA"/>
              </w:rPr>
              <w:t>有≥</w:t>
            </w:r>
            <w:r>
              <w:rPr>
                <w:rFonts w:hint="eastAsia" w:cs="Times New Roman"/>
                <w:bCs/>
                <w:kern w:val="2"/>
                <w:sz w:val="21"/>
                <w:szCs w:val="21"/>
                <w:lang w:val="en-US" w:eastAsia="zh-CN" w:bidi="ar-SA"/>
              </w:rPr>
              <w:t xml:space="preserve"> </w:t>
            </w:r>
            <w:r>
              <w:rPr>
                <w:szCs w:val="21"/>
                <w:u w:val="single"/>
              </w:rPr>
              <w:t xml:space="preserve">         </w:t>
            </w:r>
            <w:r>
              <w:rPr>
                <w:rFonts w:hint="eastAsia" w:ascii="Times New Roman" w:hAnsi="Times New Roman" w:eastAsia="宋体" w:cs="Times New Roman"/>
                <w:bCs/>
                <w:kern w:val="2"/>
                <w:sz w:val="21"/>
                <w:szCs w:val="21"/>
                <w:lang w:val="en-US" w:eastAsia="zh-CN" w:bidi="ar-SA"/>
              </w:rPr>
              <w:t>%的专业基础课实验室通过省教育厅组织的普通高校基础课教学实验室合格评估</w:t>
            </w:r>
            <w:r>
              <w:rPr>
                <w:rFonts w:hint="eastAsia" w:cs="Times New Roman"/>
                <w:bCs/>
                <w:kern w:val="2"/>
                <w:sz w:val="21"/>
                <w:szCs w:val="21"/>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10" w:type="dxa"/>
            <w:vMerge w:val="continue"/>
            <w:shd w:val="clear" w:color="auto" w:fill="auto"/>
          </w:tcPr>
          <w:p>
            <w:pPr>
              <w:keepNext w:val="0"/>
              <w:keepLines w:val="0"/>
              <w:pageBreakBefore w:val="0"/>
              <w:kinsoku/>
              <w:wordWrap/>
              <w:overflowPunct/>
              <w:topLinePunct w:val="0"/>
              <w:autoSpaceDE/>
              <w:autoSpaceDN/>
              <w:bidi w:val="0"/>
              <w:adjustRightInd/>
              <w:snapToGrid/>
              <w:spacing w:line="300" w:lineRule="exact"/>
              <w:textAlignment w:val="auto"/>
              <w:rPr>
                <w:rFonts w:eastAsia="黑体"/>
                <w:b/>
                <w:szCs w:val="21"/>
              </w:rPr>
            </w:pPr>
          </w:p>
        </w:tc>
        <w:tc>
          <w:tcPr>
            <w:tcW w:w="7756" w:type="dxa"/>
            <w:shd w:val="clear" w:color="auto" w:fill="auto"/>
          </w:tcPr>
          <w:p>
            <w:pPr>
              <w:keepNext w:val="0"/>
              <w:keepLines w:val="0"/>
              <w:pageBreakBefore w:val="0"/>
              <w:kinsoku/>
              <w:wordWrap/>
              <w:overflowPunct/>
              <w:topLinePunct w:val="0"/>
              <w:autoSpaceDE/>
              <w:autoSpaceDN/>
              <w:bidi w:val="0"/>
              <w:adjustRightInd/>
              <w:snapToGrid/>
              <w:spacing w:beforeLines="50" w:afterLines="50" w:line="300" w:lineRule="exact"/>
              <w:ind w:firstLine="420" w:firstLineChars="200"/>
              <w:jc w:val="left"/>
              <w:textAlignment w:val="auto"/>
              <w:rPr>
                <w:szCs w:val="21"/>
              </w:rPr>
            </w:pPr>
            <w:r>
              <w:rPr>
                <w:szCs w:val="21"/>
              </w:rPr>
              <w:t>年生均主要教学经费</w:t>
            </w:r>
            <w:r>
              <w:rPr>
                <w:szCs w:val="21"/>
                <w:u w:val="single"/>
              </w:rPr>
              <w:t xml:space="preserve">          </w:t>
            </w:r>
            <w:r>
              <w:rPr>
                <w:szCs w:val="21"/>
              </w:rPr>
              <w:t>万元，生均实验仪器设备经费</w:t>
            </w:r>
            <w:r>
              <w:rPr>
                <w:szCs w:val="21"/>
                <w:u w:val="single"/>
              </w:rPr>
              <w:t xml:space="preserve">          </w:t>
            </w:r>
            <w:r>
              <w:rPr>
                <w:szCs w:val="21"/>
              </w:rPr>
              <w:t>万元；</w:t>
            </w:r>
            <w:r>
              <w:rPr>
                <w:bCs/>
                <w:szCs w:val="21"/>
              </w:rPr>
              <w:t>专业</w:t>
            </w:r>
            <w:r>
              <w:rPr>
                <w:szCs w:val="21"/>
              </w:rPr>
              <w:t>图书资料（含</w:t>
            </w:r>
            <w:r>
              <w:rPr>
                <w:bCs/>
                <w:szCs w:val="21"/>
              </w:rPr>
              <w:t>图书、文献</w:t>
            </w:r>
            <w:r>
              <w:rPr>
                <w:szCs w:val="21"/>
              </w:rPr>
              <w:t>网络、光盘、录像等）拥有量</w:t>
            </w:r>
            <w:r>
              <w:rPr>
                <w:szCs w:val="21"/>
                <w:u w:val="single"/>
              </w:rPr>
              <w:t xml:space="preserve">          </w:t>
            </w:r>
            <w:r>
              <w:rPr>
                <w:szCs w:val="21"/>
              </w:rPr>
              <w:t>册，生均图书拥有量</w:t>
            </w:r>
            <w:r>
              <w:rPr>
                <w:szCs w:val="21"/>
                <w:u w:val="single"/>
              </w:rPr>
              <w:t xml:space="preserve">          </w:t>
            </w:r>
            <w:r>
              <w:rPr>
                <w:szCs w:val="21"/>
              </w:rPr>
              <w:t>册，图书资料室向学生开放</w:t>
            </w:r>
            <w:r>
              <w:rPr>
                <w:szCs w:val="21"/>
                <w:u w:val="single"/>
              </w:rPr>
              <w:t xml:space="preserve">        </w:t>
            </w:r>
            <w:r>
              <w:rPr>
                <w:szCs w:val="21"/>
              </w:rPr>
              <w:t>学时/周。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510" w:type="dxa"/>
            <w:vMerge w:val="continue"/>
            <w:shd w:val="clear" w:color="auto" w:fill="auto"/>
          </w:tcPr>
          <w:p>
            <w:pPr>
              <w:keepNext w:val="0"/>
              <w:keepLines w:val="0"/>
              <w:pageBreakBefore w:val="0"/>
              <w:kinsoku/>
              <w:wordWrap/>
              <w:overflowPunct/>
              <w:topLinePunct w:val="0"/>
              <w:autoSpaceDE/>
              <w:autoSpaceDN/>
              <w:bidi w:val="0"/>
              <w:adjustRightInd/>
              <w:snapToGrid/>
              <w:spacing w:line="300" w:lineRule="exact"/>
              <w:textAlignment w:val="auto"/>
              <w:rPr>
                <w:rFonts w:eastAsia="黑体"/>
                <w:b/>
                <w:szCs w:val="21"/>
              </w:rPr>
            </w:pPr>
          </w:p>
        </w:tc>
        <w:tc>
          <w:tcPr>
            <w:tcW w:w="7756" w:type="dxa"/>
            <w:shd w:val="clear" w:color="auto" w:fill="auto"/>
          </w:tcPr>
          <w:p>
            <w:pPr>
              <w:keepNext w:val="0"/>
              <w:keepLines w:val="0"/>
              <w:pageBreakBefore w:val="0"/>
              <w:kinsoku/>
              <w:wordWrap/>
              <w:overflowPunct/>
              <w:topLinePunct w:val="0"/>
              <w:autoSpaceDE/>
              <w:autoSpaceDN/>
              <w:bidi w:val="0"/>
              <w:adjustRightInd/>
              <w:snapToGrid/>
              <w:spacing w:beforeLines="50" w:afterLines="50" w:line="300" w:lineRule="exact"/>
              <w:ind w:firstLine="420" w:firstLineChars="200"/>
              <w:textAlignment w:val="auto"/>
              <w:rPr>
                <w:szCs w:val="21"/>
              </w:rPr>
            </w:pPr>
            <w:r>
              <w:rPr>
                <w:bCs/>
                <w:kern w:val="0"/>
                <w:szCs w:val="21"/>
              </w:rPr>
              <w:t>拥有校内外实习基地</w:t>
            </w:r>
            <w:r>
              <w:rPr>
                <w:szCs w:val="21"/>
                <w:u w:val="single"/>
              </w:rPr>
              <w:t xml:space="preserve">         </w:t>
            </w:r>
            <w:r>
              <w:rPr>
                <w:szCs w:val="21"/>
              </w:rPr>
              <w:t>个，</w:t>
            </w:r>
            <w:r>
              <w:rPr>
                <w:bCs/>
                <w:szCs w:val="21"/>
              </w:rPr>
              <w:t>建有校内外创业园区或创业孵化基地</w:t>
            </w:r>
            <w:r>
              <w:rPr>
                <w:szCs w:val="21"/>
                <w:u w:val="single"/>
              </w:rPr>
              <w:t xml:space="preserve">         </w:t>
            </w:r>
            <w:r>
              <w:rPr>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8" w:hRule="atLeast"/>
          <w:jc w:val="center"/>
        </w:trPr>
        <w:tc>
          <w:tcPr>
            <w:tcW w:w="510" w:type="dxa"/>
            <w:vMerge w:val="restart"/>
            <w:shd w:val="clear" w:color="auto" w:fill="auto"/>
          </w:tcPr>
          <w:p>
            <w:pPr>
              <w:keepNext w:val="0"/>
              <w:keepLines w:val="0"/>
              <w:pageBreakBefore w:val="0"/>
              <w:kinsoku/>
              <w:wordWrap/>
              <w:overflowPunct/>
              <w:topLinePunct w:val="0"/>
              <w:autoSpaceDE/>
              <w:autoSpaceDN/>
              <w:bidi w:val="0"/>
              <w:adjustRightInd/>
              <w:snapToGrid/>
              <w:spacing w:line="300" w:lineRule="exact"/>
              <w:textAlignment w:val="auto"/>
              <w:rPr>
                <w:b/>
                <w:szCs w:val="21"/>
              </w:rPr>
            </w:pPr>
          </w:p>
          <w:p>
            <w:pPr>
              <w:keepNext w:val="0"/>
              <w:keepLines w:val="0"/>
              <w:pageBreakBefore w:val="0"/>
              <w:kinsoku/>
              <w:wordWrap/>
              <w:overflowPunct/>
              <w:topLinePunct w:val="0"/>
              <w:autoSpaceDE/>
              <w:autoSpaceDN/>
              <w:bidi w:val="0"/>
              <w:adjustRightInd/>
              <w:snapToGrid/>
              <w:spacing w:line="300" w:lineRule="exact"/>
              <w:textAlignment w:val="auto"/>
              <w:rPr>
                <w:rFonts w:eastAsia="黑体"/>
                <w:b/>
                <w:szCs w:val="21"/>
              </w:rPr>
            </w:pPr>
            <w:r>
              <w:rPr>
                <w:b/>
                <w:szCs w:val="21"/>
              </w:rPr>
              <w:t>4.教学研究情况</w:t>
            </w:r>
          </w:p>
        </w:tc>
        <w:tc>
          <w:tcPr>
            <w:tcW w:w="7756" w:type="dxa"/>
            <w:shd w:val="clear" w:color="auto" w:fill="auto"/>
          </w:tcPr>
          <w:p>
            <w:pPr>
              <w:keepNext w:val="0"/>
              <w:keepLines w:val="0"/>
              <w:pageBreakBefore w:val="0"/>
              <w:kinsoku/>
              <w:wordWrap/>
              <w:overflowPunct/>
              <w:topLinePunct w:val="0"/>
              <w:autoSpaceDE/>
              <w:autoSpaceDN/>
              <w:bidi w:val="0"/>
              <w:adjustRightInd/>
              <w:snapToGrid/>
              <w:spacing w:beforeLines="50" w:afterLines="50" w:line="300" w:lineRule="exact"/>
              <w:ind w:firstLine="420" w:firstLineChars="200"/>
              <w:textAlignment w:val="auto"/>
              <w:rPr>
                <w:szCs w:val="21"/>
              </w:rPr>
            </w:pPr>
            <w:r>
              <w:rPr>
                <w:szCs w:val="21"/>
              </w:rPr>
              <w:t>主持教学研究项目共</w:t>
            </w:r>
            <w:r>
              <w:rPr>
                <w:szCs w:val="21"/>
                <w:u w:val="single"/>
              </w:rPr>
              <w:t xml:space="preserve">          </w:t>
            </w:r>
            <w:r>
              <w:rPr>
                <w:szCs w:val="21"/>
              </w:rPr>
              <w:t>项，其中：国家级项目</w:t>
            </w:r>
            <w:r>
              <w:rPr>
                <w:szCs w:val="21"/>
                <w:u w:val="single"/>
              </w:rPr>
              <w:t xml:space="preserve">         </w:t>
            </w:r>
            <w:r>
              <w:rPr>
                <w:szCs w:val="21"/>
              </w:rPr>
              <w:t>项，省级项目</w:t>
            </w:r>
            <w:r>
              <w:rPr>
                <w:szCs w:val="21"/>
                <w:u w:val="single"/>
              </w:rPr>
              <w:t xml:space="preserve">         </w:t>
            </w:r>
            <w:r>
              <w:rPr>
                <w:szCs w:val="21"/>
              </w:rPr>
              <w:t>项；获教学优秀成果奖共</w:t>
            </w:r>
            <w:r>
              <w:rPr>
                <w:szCs w:val="21"/>
                <w:u w:val="single"/>
              </w:rPr>
              <w:t xml:space="preserve">         </w:t>
            </w:r>
            <w:r>
              <w:rPr>
                <w:szCs w:val="21"/>
              </w:rPr>
              <w:t>项，其中：国家级奖</w:t>
            </w:r>
            <w:r>
              <w:rPr>
                <w:szCs w:val="21"/>
                <w:u w:val="single"/>
              </w:rPr>
              <w:t xml:space="preserve">         </w:t>
            </w:r>
            <w:r>
              <w:rPr>
                <w:szCs w:val="21"/>
              </w:rPr>
              <w:t>项，省级</w:t>
            </w:r>
            <w:r>
              <w:rPr>
                <w:rFonts w:hint="eastAsia"/>
                <w:szCs w:val="21"/>
                <w:lang w:eastAsia="zh-CN"/>
              </w:rPr>
              <w:t>奖</w:t>
            </w:r>
            <w:r>
              <w:rPr>
                <w:szCs w:val="21"/>
                <w:u w:val="single"/>
              </w:rPr>
              <w:t xml:space="preserve">         </w:t>
            </w:r>
            <w:r>
              <w:rPr>
                <w:szCs w:val="21"/>
              </w:rPr>
              <w:t>项。</w:t>
            </w:r>
            <w:r>
              <w:rPr>
                <w:bCs/>
                <w:szCs w:val="21"/>
              </w:rPr>
              <w:t>近三年：教师共发表教学研究论文</w:t>
            </w:r>
            <w:r>
              <w:rPr>
                <w:szCs w:val="21"/>
                <w:u w:val="single"/>
              </w:rPr>
              <w:t xml:space="preserve">        </w:t>
            </w:r>
            <w:r>
              <w:rPr>
                <w:szCs w:val="21"/>
              </w:rPr>
              <w:t>篇</w:t>
            </w:r>
            <w:r>
              <w:rPr>
                <w:bCs/>
                <w:szCs w:val="21"/>
              </w:rPr>
              <w:t>，平均每位教师公开发表教学研究论文</w:t>
            </w:r>
            <w:r>
              <w:rPr>
                <w:szCs w:val="21"/>
                <w:u w:val="single"/>
              </w:rPr>
              <w:t xml:space="preserve">        </w:t>
            </w:r>
            <w:r>
              <w:rPr>
                <w:szCs w:val="21"/>
              </w:rPr>
              <w:t>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510" w:type="dxa"/>
            <w:vMerge w:val="continue"/>
            <w:shd w:val="clear" w:color="auto" w:fill="auto"/>
          </w:tcPr>
          <w:p>
            <w:pPr>
              <w:keepNext w:val="0"/>
              <w:keepLines w:val="0"/>
              <w:pageBreakBefore w:val="0"/>
              <w:kinsoku/>
              <w:wordWrap/>
              <w:overflowPunct/>
              <w:topLinePunct w:val="0"/>
              <w:autoSpaceDE/>
              <w:autoSpaceDN/>
              <w:bidi w:val="0"/>
              <w:adjustRightInd/>
              <w:snapToGrid/>
              <w:spacing w:line="300" w:lineRule="exact"/>
              <w:textAlignment w:val="auto"/>
              <w:rPr>
                <w:rFonts w:eastAsia="黑体"/>
                <w:b/>
                <w:szCs w:val="21"/>
              </w:rPr>
            </w:pPr>
          </w:p>
        </w:tc>
        <w:tc>
          <w:tcPr>
            <w:tcW w:w="7756" w:type="dxa"/>
            <w:shd w:val="clear" w:color="auto" w:fill="auto"/>
          </w:tcPr>
          <w:p>
            <w:pPr>
              <w:keepNext w:val="0"/>
              <w:keepLines w:val="0"/>
              <w:pageBreakBefore w:val="0"/>
              <w:kinsoku/>
              <w:wordWrap/>
              <w:overflowPunct/>
              <w:topLinePunct w:val="0"/>
              <w:autoSpaceDE/>
              <w:autoSpaceDN/>
              <w:bidi w:val="0"/>
              <w:adjustRightInd/>
              <w:snapToGrid/>
              <w:spacing w:beforeLines="50" w:afterLines="50" w:line="300" w:lineRule="exact"/>
              <w:ind w:firstLine="420" w:firstLineChars="200"/>
              <w:textAlignment w:val="auto"/>
              <w:rPr>
                <w:szCs w:val="21"/>
              </w:rPr>
            </w:pPr>
            <w:r>
              <w:rPr>
                <w:bCs/>
                <w:szCs w:val="21"/>
              </w:rPr>
              <w:t>本专业近二届荣获教学成果奖</w:t>
            </w:r>
            <w:r>
              <w:rPr>
                <w:szCs w:val="21"/>
              </w:rPr>
              <w:t>共</w:t>
            </w:r>
            <w:r>
              <w:rPr>
                <w:szCs w:val="21"/>
                <w:u w:val="single"/>
              </w:rPr>
              <w:t xml:space="preserve">        </w:t>
            </w:r>
            <w:r>
              <w:rPr>
                <w:szCs w:val="21"/>
              </w:rPr>
              <w:t>项，其中：国家级奖项</w:t>
            </w:r>
            <w:r>
              <w:rPr>
                <w:szCs w:val="21"/>
                <w:u w:val="single"/>
              </w:rPr>
              <w:t xml:space="preserve">         </w:t>
            </w:r>
            <w:r>
              <w:rPr>
                <w:szCs w:val="21"/>
              </w:rPr>
              <w:t>项，省级奖项</w:t>
            </w:r>
            <w:r>
              <w:rPr>
                <w:szCs w:val="21"/>
                <w:u w:val="single"/>
              </w:rPr>
              <w:t xml:space="preserve">         </w:t>
            </w:r>
            <w:r>
              <w:rPr>
                <w:szCs w:val="21"/>
              </w:rPr>
              <w:t>项</w:t>
            </w:r>
            <w:r>
              <w:rPr>
                <w:rFonts w:hint="eastAsia"/>
                <w:szCs w:val="21"/>
                <w:lang w:eastAsia="zh-CN"/>
              </w:rPr>
              <w:t>，校</w:t>
            </w:r>
            <w:r>
              <w:rPr>
                <w:szCs w:val="21"/>
              </w:rPr>
              <w:t>级奖项</w:t>
            </w:r>
            <w:r>
              <w:rPr>
                <w:szCs w:val="21"/>
                <w:u w:val="single"/>
              </w:rPr>
              <w:t xml:space="preserve">         </w:t>
            </w:r>
            <w:r>
              <w:rPr>
                <w:szCs w:val="21"/>
              </w:rPr>
              <w:t>项；</w:t>
            </w:r>
            <w:r>
              <w:rPr>
                <w:bCs/>
                <w:szCs w:val="21"/>
              </w:rPr>
              <w:t>本专业近二届</w:t>
            </w:r>
            <w:r>
              <w:rPr>
                <w:rFonts w:hint="eastAsia"/>
                <w:bCs/>
                <w:szCs w:val="21"/>
              </w:rPr>
              <w:t>校级及以上规划教材立项</w:t>
            </w:r>
            <w:r>
              <w:rPr>
                <w:szCs w:val="21"/>
                <w:u w:val="single"/>
              </w:rPr>
              <w:t xml:space="preserve">        </w:t>
            </w:r>
            <w:r>
              <w:rPr>
                <w:szCs w:val="21"/>
              </w:rPr>
              <w:t>项</w:t>
            </w:r>
            <w:r>
              <w:rPr>
                <w:rFonts w:hint="eastAsia"/>
                <w:szCs w:val="21"/>
                <w:lang w:eastAsia="zh-CN"/>
              </w:rPr>
              <w:t>，</w:t>
            </w:r>
            <w:r>
              <w:rPr>
                <w:szCs w:val="21"/>
              </w:rPr>
              <w:t>其中：</w:t>
            </w:r>
            <w:r>
              <w:rPr>
                <w:rFonts w:hint="eastAsia"/>
                <w:szCs w:val="21"/>
                <w:lang w:eastAsia="zh-CN"/>
              </w:rPr>
              <w:t>省级及以上</w:t>
            </w:r>
            <w:r>
              <w:rPr>
                <w:rFonts w:hint="eastAsia"/>
                <w:bCs/>
                <w:szCs w:val="21"/>
              </w:rPr>
              <w:t>立项</w:t>
            </w:r>
            <w:r>
              <w:rPr>
                <w:szCs w:val="21"/>
                <w:u w:val="single"/>
              </w:rPr>
              <w:t xml:space="preserve">        </w:t>
            </w:r>
            <w:r>
              <w:rPr>
                <w:szCs w:val="21"/>
              </w:rPr>
              <w:t>项</w:t>
            </w:r>
            <w:r>
              <w:rPr>
                <w:rFonts w:hint="eastAsia"/>
                <w:szCs w:val="21"/>
                <w:lang w:eastAsia="zh-CN"/>
              </w:rPr>
              <w:t>；</w:t>
            </w:r>
            <w:r>
              <w:rPr>
                <w:bCs/>
                <w:szCs w:val="21"/>
              </w:rPr>
              <w:t>本专业近二届荣获教材奖</w:t>
            </w:r>
            <w:r>
              <w:rPr>
                <w:szCs w:val="21"/>
              </w:rPr>
              <w:t>共</w:t>
            </w:r>
            <w:r>
              <w:rPr>
                <w:szCs w:val="21"/>
                <w:u w:val="single"/>
              </w:rPr>
              <w:t xml:space="preserve">        </w:t>
            </w:r>
            <w:r>
              <w:rPr>
                <w:szCs w:val="21"/>
              </w:rPr>
              <w:t>项，其中：国家级奖项</w:t>
            </w:r>
            <w:r>
              <w:rPr>
                <w:szCs w:val="21"/>
                <w:u w:val="single"/>
              </w:rPr>
              <w:t xml:space="preserve">        </w:t>
            </w:r>
            <w:r>
              <w:rPr>
                <w:szCs w:val="21"/>
              </w:rPr>
              <w:t>项，省级一等奖</w:t>
            </w:r>
            <w:r>
              <w:rPr>
                <w:szCs w:val="21"/>
                <w:u w:val="single"/>
              </w:rPr>
              <w:t xml:space="preserve">         </w:t>
            </w:r>
            <w:r>
              <w:rPr>
                <w:szCs w:val="21"/>
              </w:rPr>
              <w:t>项，省级二等奖</w:t>
            </w:r>
            <w:r>
              <w:rPr>
                <w:szCs w:val="21"/>
                <w:u w:val="single"/>
              </w:rPr>
              <w:t xml:space="preserve">        </w:t>
            </w:r>
            <w:r>
              <w:rPr>
                <w:szCs w:val="21"/>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0" w:type="dxa"/>
            <w:vMerge w:val="restart"/>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b/>
                <w:szCs w:val="21"/>
              </w:rPr>
            </w:pPr>
            <w:r>
              <w:rPr>
                <w:b/>
                <w:szCs w:val="21"/>
              </w:rPr>
              <w:t>5.科研情况</w:t>
            </w:r>
          </w:p>
        </w:tc>
        <w:tc>
          <w:tcPr>
            <w:tcW w:w="7756" w:type="dxa"/>
            <w:shd w:val="clear" w:color="auto" w:fill="auto"/>
          </w:tcPr>
          <w:p>
            <w:pPr>
              <w:keepNext w:val="0"/>
              <w:keepLines w:val="0"/>
              <w:pageBreakBefore w:val="0"/>
              <w:kinsoku/>
              <w:wordWrap/>
              <w:overflowPunct/>
              <w:topLinePunct w:val="0"/>
              <w:autoSpaceDE/>
              <w:autoSpaceDN/>
              <w:bidi w:val="0"/>
              <w:adjustRightInd/>
              <w:snapToGrid/>
              <w:spacing w:beforeLines="50" w:afterLines="50" w:line="300" w:lineRule="exact"/>
              <w:ind w:firstLine="420" w:firstLineChars="200"/>
              <w:textAlignment w:val="auto"/>
              <w:rPr>
                <w:rFonts w:eastAsia="黑体"/>
                <w:szCs w:val="21"/>
              </w:rPr>
            </w:pPr>
            <w:r>
              <w:rPr>
                <w:bCs/>
                <w:szCs w:val="21"/>
              </w:rPr>
              <w:t>本专业拥有硕士点</w:t>
            </w:r>
            <w:r>
              <w:rPr>
                <w:szCs w:val="21"/>
                <w:u w:val="single"/>
              </w:rPr>
              <w:t xml:space="preserve">        </w:t>
            </w:r>
            <w:r>
              <w:rPr>
                <w:bCs/>
                <w:szCs w:val="21"/>
              </w:rPr>
              <w:t xml:space="preserve"> 个，本专业所在学科拥有省级及以上重点学科或重点实验室</w:t>
            </w:r>
            <w:r>
              <w:rPr>
                <w:szCs w:val="21"/>
                <w:u w:val="single"/>
              </w:rPr>
              <w:t xml:space="preserve">        </w:t>
            </w:r>
            <w:r>
              <w:rPr>
                <w:bCs/>
                <w:szCs w:val="21"/>
              </w:rPr>
              <w:t xml:space="preserve"> 个，其中国家级重点学科或重点实验室</w:t>
            </w:r>
            <w:r>
              <w:rPr>
                <w:szCs w:val="21"/>
                <w:u w:val="single"/>
              </w:rPr>
              <w:t xml:space="preserve">        </w:t>
            </w:r>
            <w:r>
              <w:rPr>
                <w:bCs/>
                <w:szCs w:val="21"/>
              </w:rPr>
              <w:t xml:space="preserve"> 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0" w:hRule="atLeast"/>
          <w:jc w:val="center"/>
        </w:trPr>
        <w:tc>
          <w:tcPr>
            <w:tcW w:w="510" w:type="dxa"/>
            <w:vMerge w:val="continue"/>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b/>
                <w:szCs w:val="21"/>
              </w:rPr>
            </w:pPr>
          </w:p>
        </w:tc>
        <w:tc>
          <w:tcPr>
            <w:tcW w:w="7756" w:type="dxa"/>
            <w:shd w:val="clear" w:color="auto" w:fill="auto"/>
          </w:tcPr>
          <w:p>
            <w:pPr>
              <w:keepNext w:val="0"/>
              <w:keepLines w:val="0"/>
              <w:pageBreakBefore w:val="0"/>
              <w:kinsoku/>
              <w:wordWrap/>
              <w:overflowPunct/>
              <w:topLinePunct w:val="0"/>
              <w:autoSpaceDE/>
              <w:autoSpaceDN/>
              <w:bidi w:val="0"/>
              <w:adjustRightInd/>
              <w:snapToGrid/>
              <w:spacing w:beforeLines="50" w:afterLines="50" w:line="300" w:lineRule="exact"/>
              <w:ind w:firstLine="420" w:firstLineChars="200"/>
              <w:textAlignment w:val="auto"/>
              <w:rPr>
                <w:szCs w:val="21"/>
              </w:rPr>
            </w:pPr>
            <w:r>
              <w:rPr>
                <w:bCs/>
                <w:szCs w:val="21"/>
              </w:rPr>
              <w:t>近三年本专业主持省级及以上科研项目</w:t>
            </w:r>
            <w:r>
              <w:rPr>
                <w:szCs w:val="21"/>
              </w:rPr>
              <w:t>共</w:t>
            </w:r>
            <w:r>
              <w:rPr>
                <w:szCs w:val="21"/>
                <w:u w:val="single"/>
              </w:rPr>
              <w:t xml:space="preserve">           </w:t>
            </w:r>
            <w:r>
              <w:rPr>
                <w:szCs w:val="21"/>
              </w:rPr>
              <w:t>项，</w:t>
            </w:r>
            <w:r>
              <w:rPr>
                <w:rFonts w:hint="eastAsia"/>
                <w:bCs/>
                <w:szCs w:val="21"/>
              </w:rPr>
              <w:t>获得厅级</w:t>
            </w:r>
            <w:r>
              <w:rPr>
                <w:rFonts w:hint="eastAsia"/>
                <w:bCs/>
                <w:szCs w:val="21"/>
                <w:lang w:val="en-US" w:eastAsia="zh-CN"/>
              </w:rPr>
              <w:t>及</w:t>
            </w:r>
            <w:r>
              <w:rPr>
                <w:rFonts w:hint="eastAsia"/>
                <w:bCs/>
                <w:szCs w:val="21"/>
              </w:rPr>
              <w:t>以上科研项目</w:t>
            </w:r>
            <w:r>
              <w:rPr>
                <w:szCs w:val="21"/>
                <w:u w:val="single"/>
              </w:rPr>
              <w:t xml:space="preserve">          </w:t>
            </w:r>
            <w:r>
              <w:rPr>
                <w:rFonts w:hint="eastAsia"/>
                <w:bCs/>
                <w:szCs w:val="21"/>
              </w:rPr>
              <w:t>项</w:t>
            </w:r>
            <w:r>
              <w:rPr>
                <w:rFonts w:hint="eastAsia"/>
                <w:bCs/>
                <w:szCs w:val="21"/>
                <w:lang w:eastAsia="zh-CN"/>
              </w:rPr>
              <w:t>，</w:t>
            </w:r>
            <w:r>
              <w:rPr>
                <w:szCs w:val="21"/>
              </w:rPr>
              <w:t>其中：国家级项目</w:t>
            </w:r>
            <w:r>
              <w:rPr>
                <w:szCs w:val="21"/>
                <w:u w:val="single"/>
              </w:rPr>
              <w:t xml:space="preserve">         </w:t>
            </w:r>
            <w:r>
              <w:rPr>
                <w:szCs w:val="21"/>
              </w:rPr>
              <w:t>项，科研经费共</w:t>
            </w:r>
            <w:r>
              <w:rPr>
                <w:szCs w:val="21"/>
                <w:u w:val="single"/>
              </w:rPr>
              <w:t xml:space="preserve">          </w:t>
            </w:r>
            <w:r>
              <w:rPr>
                <w:szCs w:val="21"/>
              </w:rPr>
              <w:t>万元，年均</w:t>
            </w:r>
            <w:r>
              <w:rPr>
                <w:szCs w:val="21"/>
                <w:u w:val="single"/>
              </w:rPr>
              <w:t xml:space="preserve">          </w:t>
            </w:r>
            <w:r>
              <w:rPr>
                <w:szCs w:val="21"/>
              </w:rPr>
              <w:t>万元。</w:t>
            </w:r>
          </w:p>
          <w:p>
            <w:pPr>
              <w:keepNext w:val="0"/>
              <w:keepLines w:val="0"/>
              <w:pageBreakBefore w:val="0"/>
              <w:kinsoku/>
              <w:wordWrap/>
              <w:overflowPunct/>
              <w:topLinePunct w:val="0"/>
              <w:autoSpaceDE/>
              <w:autoSpaceDN/>
              <w:bidi w:val="0"/>
              <w:adjustRightInd/>
              <w:snapToGrid/>
              <w:spacing w:beforeLines="50" w:afterLines="50" w:line="300" w:lineRule="exact"/>
              <w:ind w:firstLine="420" w:firstLineChars="200"/>
              <w:textAlignment w:val="auto"/>
              <w:rPr>
                <w:szCs w:val="21"/>
              </w:rPr>
            </w:pPr>
            <w:r>
              <w:rPr>
                <w:bCs/>
                <w:szCs w:val="21"/>
              </w:rPr>
              <w:t>近三年本专业</w:t>
            </w:r>
            <w:r>
              <w:rPr>
                <w:szCs w:val="21"/>
              </w:rPr>
              <w:t>获</w:t>
            </w:r>
            <w:r>
              <w:rPr>
                <w:bCs/>
                <w:szCs w:val="21"/>
              </w:rPr>
              <w:t>厅级及以上</w:t>
            </w:r>
            <w:r>
              <w:rPr>
                <w:szCs w:val="21"/>
              </w:rPr>
              <w:t>科研成果奖</w:t>
            </w:r>
            <w:r>
              <w:rPr>
                <w:szCs w:val="21"/>
                <w:u w:val="single"/>
              </w:rPr>
              <w:t xml:space="preserve">        </w:t>
            </w:r>
            <w:r>
              <w:rPr>
                <w:szCs w:val="21"/>
              </w:rPr>
              <w:t>项</w:t>
            </w:r>
            <w:r>
              <w:rPr>
                <w:rFonts w:hint="eastAsia"/>
                <w:szCs w:val="21"/>
                <w:lang w:eastAsia="zh-CN"/>
              </w:rPr>
              <w:t>、专利</w:t>
            </w:r>
            <w:r>
              <w:rPr>
                <w:szCs w:val="21"/>
                <w:u w:val="single"/>
              </w:rPr>
              <w:t xml:space="preserve">        </w:t>
            </w:r>
            <w:r>
              <w:rPr>
                <w:szCs w:val="21"/>
              </w:rPr>
              <w:t>项；其中：国家级项目</w:t>
            </w:r>
            <w:r>
              <w:rPr>
                <w:szCs w:val="21"/>
                <w:u w:val="single"/>
              </w:rPr>
              <w:t xml:space="preserve">        </w:t>
            </w:r>
            <w:r>
              <w:rPr>
                <w:szCs w:val="21"/>
              </w:rPr>
              <w:t>项，省级项目</w:t>
            </w:r>
            <w:r>
              <w:rPr>
                <w:szCs w:val="21"/>
                <w:u w:val="single"/>
              </w:rPr>
              <w:t xml:space="preserve">           </w:t>
            </w:r>
            <w:r>
              <w:rPr>
                <w:szCs w:val="21"/>
              </w:rPr>
              <w:t>项。</w:t>
            </w:r>
          </w:p>
          <w:p>
            <w:pPr>
              <w:keepNext w:val="0"/>
              <w:keepLines w:val="0"/>
              <w:pageBreakBefore w:val="0"/>
              <w:kinsoku/>
              <w:wordWrap/>
              <w:overflowPunct/>
              <w:topLinePunct w:val="0"/>
              <w:autoSpaceDE/>
              <w:autoSpaceDN/>
              <w:bidi w:val="0"/>
              <w:adjustRightInd/>
              <w:snapToGrid/>
              <w:spacing w:beforeLines="50" w:afterLines="50" w:line="300" w:lineRule="exact"/>
              <w:ind w:firstLine="420" w:firstLineChars="200"/>
              <w:textAlignment w:val="auto"/>
              <w:rPr>
                <w:szCs w:val="21"/>
              </w:rPr>
            </w:pPr>
            <w:r>
              <w:rPr>
                <w:rFonts w:hint="eastAsia"/>
                <w:szCs w:val="21"/>
              </w:rPr>
              <w:t>艺术类近三年获厅级及以上作品获奖或科研成果奖</w:t>
            </w:r>
            <w:r>
              <w:rPr>
                <w:szCs w:val="21"/>
                <w:u w:val="single"/>
              </w:rPr>
              <w:t xml:space="preserve">          </w:t>
            </w:r>
            <w:r>
              <w:rPr>
                <w:rFonts w:hint="eastAsia"/>
                <w:szCs w:val="21"/>
              </w:rPr>
              <w:t>项，专利得分</w:t>
            </w:r>
            <w:r>
              <w:rPr>
                <w:szCs w:val="21"/>
                <w:u w:val="single"/>
              </w:rPr>
              <w:t xml:space="preserve">         </w:t>
            </w:r>
            <w:r>
              <w:rPr>
                <w:rFonts w:hint="eastAsia"/>
                <w:szCs w:val="21"/>
                <w:lang w:eastAsia="zh-CN"/>
              </w:rPr>
              <w:t>分</w:t>
            </w:r>
            <w:r>
              <w:rPr>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0" w:hRule="atLeast"/>
          <w:jc w:val="center"/>
        </w:trPr>
        <w:tc>
          <w:tcPr>
            <w:tcW w:w="510" w:type="dxa"/>
            <w:vMerge w:val="continue"/>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b/>
                <w:szCs w:val="21"/>
              </w:rPr>
            </w:pPr>
          </w:p>
        </w:tc>
        <w:tc>
          <w:tcPr>
            <w:tcW w:w="7756" w:type="dxa"/>
            <w:shd w:val="clear" w:color="auto" w:fill="auto"/>
          </w:tcPr>
          <w:p>
            <w:pPr>
              <w:keepNext w:val="0"/>
              <w:keepLines w:val="0"/>
              <w:pageBreakBefore w:val="0"/>
              <w:kinsoku/>
              <w:wordWrap/>
              <w:overflowPunct/>
              <w:topLinePunct w:val="0"/>
              <w:autoSpaceDE/>
              <w:autoSpaceDN/>
              <w:bidi w:val="0"/>
              <w:adjustRightInd/>
              <w:snapToGrid/>
              <w:spacing w:beforeLines="50" w:afterLines="50" w:line="300" w:lineRule="exact"/>
              <w:ind w:firstLine="420" w:firstLineChars="200"/>
              <w:textAlignment w:val="auto"/>
              <w:rPr>
                <w:rFonts w:hint="eastAsia"/>
                <w:bCs/>
                <w:szCs w:val="21"/>
                <w:lang w:eastAsia="zh-CN"/>
              </w:rPr>
            </w:pPr>
            <w:r>
              <w:rPr>
                <w:bCs/>
                <w:szCs w:val="21"/>
              </w:rPr>
              <w:t>近三年本专业教师以第一或通讯作者名义发表或出版论文</w:t>
            </w:r>
            <w:r>
              <w:rPr>
                <w:szCs w:val="21"/>
              </w:rPr>
              <w:t>共</w:t>
            </w:r>
            <w:r>
              <w:rPr>
                <w:szCs w:val="21"/>
                <w:u w:val="single"/>
              </w:rPr>
              <w:t xml:space="preserve">           </w:t>
            </w:r>
            <w:r>
              <w:rPr>
                <w:bCs/>
                <w:szCs w:val="21"/>
              </w:rPr>
              <w:t>篇，其中被EI</w:t>
            </w:r>
            <w:r>
              <w:rPr>
                <w:rFonts w:hint="eastAsia" w:ascii="仿宋_GB2312" w:eastAsia="仿宋_GB2312" w:cs="宋体" w:hAnsiTheme="minorEastAsia"/>
                <w:sz w:val="21"/>
                <w:szCs w:val="21"/>
              </w:rPr>
              <w:t>（JA）</w:t>
            </w:r>
            <w:r>
              <w:rPr>
                <w:bCs/>
                <w:szCs w:val="21"/>
              </w:rPr>
              <w:t>、SCI、SSCI、</w:t>
            </w:r>
            <w:r>
              <w:rPr>
                <w:rFonts w:hint="eastAsia" w:ascii="仿宋_GB2312" w:eastAsia="仿宋_GB2312" w:cs="宋体" w:hAnsiTheme="minorEastAsia"/>
                <w:sz w:val="21"/>
                <w:szCs w:val="21"/>
              </w:rPr>
              <w:t>C</w:t>
            </w:r>
            <w:r>
              <w:rPr>
                <w:bCs/>
                <w:szCs w:val="21"/>
              </w:rPr>
              <w:t>SSCI索引</w:t>
            </w:r>
            <w:r>
              <w:rPr>
                <w:szCs w:val="21"/>
                <w:u w:val="single"/>
              </w:rPr>
              <w:t xml:space="preserve">           </w:t>
            </w:r>
            <w:r>
              <w:rPr>
                <w:bCs/>
                <w:szCs w:val="21"/>
              </w:rPr>
              <w:t>篇。</w:t>
            </w:r>
            <w:r>
              <w:rPr>
                <w:rFonts w:hint="eastAsia"/>
                <w:bCs/>
                <w:szCs w:val="21"/>
              </w:rPr>
              <w:t>发表学校认定的中文A类期刊、B类期刊论文</w:t>
            </w:r>
            <w:r>
              <w:rPr>
                <w:szCs w:val="21"/>
                <w:u w:val="single"/>
              </w:rPr>
              <w:t xml:space="preserve">          </w:t>
            </w:r>
            <w:r>
              <w:rPr>
                <w:rFonts w:hint="eastAsia"/>
                <w:bCs/>
                <w:szCs w:val="21"/>
              </w:rPr>
              <w:t>篇（艺术类、体育类</w:t>
            </w:r>
            <w:r>
              <w:rPr>
                <w:szCs w:val="21"/>
                <w:u w:val="single"/>
              </w:rPr>
              <w:t xml:space="preserve">          </w:t>
            </w:r>
            <w:r>
              <w:rPr>
                <w:rFonts w:hint="eastAsia"/>
                <w:bCs/>
                <w:szCs w:val="21"/>
              </w:rPr>
              <w:t>篇）</w:t>
            </w:r>
            <w:r>
              <w:rPr>
                <w:rFonts w:hint="eastAsia"/>
                <w:bCs/>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510" w:type="dxa"/>
            <w:vMerge w:val="restart"/>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b/>
                <w:szCs w:val="21"/>
              </w:rPr>
            </w:pPr>
            <w:r>
              <w:rPr>
                <w:b/>
                <w:szCs w:val="21"/>
              </w:rPr>
              <w:t>6.教学效果</w:t>
            </w:r>
          </w:p>
        </w:tc>
        <w:tc>
          <w:tcPr>
            <w:tcW w:w="7756" w:type="dxa"/>
            <w:shd w:val="clear" w:color="auto" w:fill="auto"/>
          </w:tcPr>
          <w:p>
            <w:pPr>
              <w:keepNext w:val="0"/>
              <w:keepLines w:val="0"/>
              <w:pageBreakBefore w:val="0"/>
              <w:kinsoku/>
              <w:wordWrap/>
              <w:overflowPunct/>
              <w:topLinePunct w:val="0"/>
              <w:autoSpaceDE/>
              <w:autoSpaceDN/>
              <w:bidi w:val="0"/>
              <w:adjustRightInd/>
              <w:snapToGrid/>
              <w:spacing w:beforeLines="50" w:afterLines="100" w:line="300" w:lineRule="exact"/>
              <w:ind w:firstLine="420" w:firstLineChars="200"/>
              <w:textAlignment w:val="auto"/>
              <w:rPr>
                <w:szCs w:val="21"/>
              </w:rPr>
            </w:pPr>
            <w:r>
              <w:rPr>
                <w:rFonts w:hint="eastAsia"/>
                <w:szCs w:val="21"/>
                <w:lang w:eastAsia="zh-CN"/>
              </w:rPr>
              <w:t>近三年，</w:t>
            </w:r>
            <w:r>
              <w:rPr>
                <w:szCs w:val="21"/>
              </w:rPr>
              <w:t>学生</w:t>
            </w:r>
            <w:r>
              <w:rPr>
                <w:bCs/>
                <w:szCs w:val="21"/>
              </w:rPr>
              <w:t>英语四级统考通过率</w:t>
            </w:r>
            <w:r>
              <w:rPr>
                <w:szCs w:val="21"/>
              </w:rPr>
              <w:t>为</w:t>
            </w:r>
            <w:r>
              <w:rPr>
                <w:szCs w:val="21"/>
                <w:u w:val="single"/>
              </w:rPr>
              <w:t xml:space="preserve">           </w:t>
            </w:r>
            <w:r>
              <w:rPr>
                <w:szCs w:val="21"/>
              </w:rPr>
              <w:t>%；</w:t>
            </w:r>
            <w:r>
              <w:rPr>
                <w:rFonts w:hint="eastAsia"/>
                <w:bCs/>
                <w:szCs w:val="21"/>
              </w:rPr>
              <w:t>计算机等级考试二级通过率达到</w:t>
            </w:r>
            <w:r>
              <w:rPr>
                <w:szCs w:val="21"/>
                <w:u w:val="single"/>
              </w:rPr>
              <w:t xml:space="preserve">          </w:t>
            </w:r>
            <w:r>
              <w:rPr>
                <w:szCs w:val="21"/>
              </w:rPr>
              <w:t>%；学士学位获得率为</w:t>
            </w:r>
            <w:r>
              <w:rPr>
                <w:szCs w:val="21"/>
                <w:u w:val="single"/>
              </w:rPr>
              <w:t xml:space="preserve">           </w:t>
            </w:r>
            <w:r>
              <w:rPr>
                <w:szCs w:val="21"/>
              </w:rPr>
              <w:t>%，毕业论文或毕业设计优秀率为</w:t>
            </w:r>
            <w:r>
              <w:rPr>
                <w:szCs w:val="21"/>
                <w:u w:val="single"/>
              </w:rPr>
              <w:t xml:space="preserve">           </w:t>
            </w:r>
            <w:r>
              <w:rPr>
                <w:szCs w:val="21"/>
              </w:rPr>
              <w:t>%；毕业班考研人数百分率为</w:t>
            </w:r>
            <w:r>
              <w:rPr>
                <w:szCs w:val="21"/>
                <w:u w:val="single"/>
              </w:rPr>
              <w:t xml:space="preserve">            </w:t>
            </w:r>
            <w:r>
              <w:rPr>
                <w:szCs w:val="21"/>
              </w:rPr>
              <w:t>%，其中录取率为</w:t>
            </w:r>
            <w:r>
              <w:rPr>
                <w:szCs w:val="21"/>
                <w:u w:val="single"/>
              </w:rPr>
              <w:t xml:space="preserve">           </w:t>
            </w:r>
            <w:r>
              <w:rPr>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0" w:hRule="atLeast"/>
          <w:jc w:val="center"/>
        </w:trPr>
        <w:tc>
          <w:tcPr>
            <w:tcW w:w="510" w:type="dxa"/>
            <w:vMerge w:val="continue"/>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szCs w:val="21"/>
              </w:rPr>
            </w:pPr>
          </w:p>
        </w:tc>
        <w:tc>
          <w:tcPr>
            <w:tcW w:w="7756" w:type="dxa"/>
            <w:shd w:val="clear" w:color="auto" w:fill="auto"/>
          </w:tcPr>
          <w:p>
            <w:pPr>
              <w:pStyle w:val="5"/>
              <w:keepNext w:val="0"/>
              <w:keepLines w:val="0"/>
              <w:pageBreakBefore w:val="0"/>
              <w:widowControl/>
              <w:kinsoku/>
              <w:wordWrap/>
              <w:overflowPunct/>
              <w:topLinePunct w:val="0"/>
              <w:autoSpaceDE/>
              <w:autoSpaceDN/>
              <w:bidi w:val="0"/>
              <w:adjustRightInd/>
              <w:snapToGrid/>
              <w:spacing w:beforeAutospacing="0" w:afterAutospacing="0" w:line="300" w:lineRule="exact"/>
              <w:ind w:firstLine="420" w:firstLineChars="200"/>
              <w:textAlignment w:val="auto"/>
              <w:rPr>
                <w:bCs/>
                <w:szCs w:val="21"/>
              </w:rPr>
            </w:pPr>
            <w:r>
              <w:rPr>
                <w:rFonts w:ascii="Times New Roman" w:hAnsi="Times New Roman" w:eastAsia="宋体" w:cs="Times New Roman"/>
                <w:bCs/>
                <w:kern w:val="2"/>
                <w:sz w:val="21"/>
                <w:szCs w:val="21"/>
                <w:lang w:val="en-US" w:eastAsia="zh-CN" w:bidi="ar-SA"/>
              </w:rPr>
              <w:t>近</w:t>
            </w:r>
            <w:r>
              <w:rPr>
                <w:rFonts w:hint="eastAsia" w:ascii="Times New Roman" w:hAnsi="Times New Roman" w:eastAsia="宋体" w:cs="Times New Roman"/>
                <w:bCs/>
                <w:kern w:val="2"/>
                <w:sz w:val="21"/>
                <w:szCs w:val="21"/>
                <w:lang w:val="en-US" w:eastAsia="zh-CN" w:bidi="ar-SA"/>
              </w:rPr>
              <w:t>三</w:t>
            </w:r>
            <w:r>
              <w:rPr>
                <w:rFonts w:ascii="Times New Roman" w:hAnsi="Times New Roman" w:eastAsia="宋体" w:cs="Times New Roman"/>
                <w:bCs/>
                <w:kern w:val="2"/>
                <w:sz w:val="21"/>
                <w:szCs w:val="21"/>
                <w:lang w:val="en-US" w:eastAsia="zh-CN" w:bidi="ar-SA"/>
              </w:rPr>
              <w:t>年：</w:t>
            </w:r>
            <w:r>
              <w:rPr>
                <w:rFonts w:hint="eastAsia" w:ascii="Times New Roman" w:hAnsi="Times New Roman" w:eastAsia="宋体" w:cs="Times New Roman"/>
                <w:bCs/>
                <w:kern w:val="2"/>
                <w:sz w:val="21"/>
                <w:szCs w:val="21"/>
                <w:lang w:val="en-US" w:eastAsia="zh-CN" w:bidi="ar-SA"/>
              </w:rPr>
              <w:t>理工农医类专业每千名学生</w:t>
            </w:r>
            <w:r>
              <w:rPr>
                <w:szCs w:val="21"/>
                <w:u w:val="single"/>
              </w:rPr>
              <w:t xml:space="preserve">          </w:t>
            </w:r>
            <w:r>
              <w:rPr>
                <w:rFonts w:hint="eastAsia" w:ascii="Times New Roman" w:hAnsi="Times New Roman" w:eastAsia="宋体" w:cs="Times New Roman"/>
                <w:bCs/>
                <w:kern w:val="0"/>
                <w:sz w:val="21"/>
                <w:szCs w:val="21"/>
                <w:lang w:val="en-US" w:eastAsia="zh-CN" w:bidi="ar-SA"/>
              </w:rPr>
              <w:t>篇（项）</w:t>
            </w:r>
            <w:r>
              <w:rPr>
                <w:rFonts w:hint="eastAsia" w:ascii="Times New Roman" w:hAnsi="Times New Roman" w:eastAsia="宋体" w:cs="Times New Roman"/>
                <w:bCs/>
                <w:kern w:val="2"/>
                <w:sz w:val="21"/>
                <w:szCs w:val="21"/>
                <w:lang w:val="en-US" w:eastAsia="zh-CN" w:bidi="ar-SA"/>
              </w:rPr>
              <w:t>，人文社会科学类专业每千名学生</w:t>
            </w:r>
            <w:r>
              <w:rPr>
                <w:szCs w:val="21"/>
                <w:u w:val="single"/>
              </w:rPr>
              <w:t xml:space="preserve">          </w:t>
            </w:r>
            <w:r>
              <w:rPr>
                <w:rFonts w:hint="eastAsia" w:ascii="Times New Roman" w:hAnsi="Times New Roman" w:eastAsia="宋体" w:cs="Times New Roman"/>
                <w:bCs/>
                <w:kern w:val="0"/>
                <w:sz w:val="21"/>
                <w:szCs w:val="21"/>
                <w:lang w:val="en-US" w:eastAsia="zh-CN" w:bidi="ar-SA"/>
              </w:rPr>
              <w:t>篇（项），</w:t>
            </w:r>
            <w:r>
              <w:rPr>
                <w:rFonts w:hint="eastAsia" w:ascii="Times New Roman" w:hAnsi="Times New Roman" w:eastAsia="宋体" w:cs="Times New Roman"/>
                <w:bCs/>
                <w:kern w:val="2"/>
                <w:sz w:val="21"/>
                <w:szCs w:val="21"/>
                <w:lang w:val="en-US" w:eastAsia="zh-CN" w:bidi="ar-SA"/>
              </w:rPr>
              <w:t>艺术类专业学生公开发表学术论文、作品、专利或校级及以上参展比例</w:t>
            </w:r>
            <w:r>
              <w:rPr>
                <w:szCs w:val="21"/>
                <w:u w:val="single"/>
              </w:rPr>
              <w:t xml:space="preserve">          </w:t>
            </w:r>
            <w:r>
              <w:rPr>
                <w:rFonts w:ascii="Times New Roman" w:hAnsi="Times New Roman" w:eastAsia="宋体" w:cs="Times New Roman"/>
                <w:bCs/>
                <w:kern w:val="0"/>
                <w:sz w:val="21"/>
                <w:szCs w:val="21"/>
                <w:lang w:val="en-US" w:eastAsia="zh-CN" w:bidi="ar-SA"/>
              </w:rPr>
              <w:t>%</w:t>
            </w:r>
            <w:r>
              <w:rPr>
                <w:rFonts w:hint="eastAsia" w:cs="Times New Roman"/>
                <w:bCs/>
                <w:kern w:val="0"/>
                <w:sz w:val="21"/>
                <w:szCs w:val="21"/>
                <w:lang w:val="en-US" w:eastAsia="zh-CN" w:bidi="ar-SA"/>
              </w:rPr>
              <w:t>，</w:t>
            </w:r>
            <w:r>
              <w:rPr>
                <w:rFonts w:hint="eastAsia" w:ascii="Times New Roman" w:hAnsi="Times New Roman" w:eastAsia="宋体" w:cs="Times New Roman"/>
                <w:bCs/>
                <w:kern w:val="2"/>
                <w:sz w:val="21"/>
                <w:szCs w:val="21"/>
                <w:lang w:val="en-US" w:eastAsia="zh-CN" w:bidi="ar-SA"/>
              </w:rPr>
              <w:t xml:space="preserve">学生主持校级及以上大学生科研创新基金（或创新创业训练计划项目） </w:t>
            </w:r>
            <w:r>
              <w:rPr>
                <w:szCs w:val="21"/>
                <w:u w:val="single"/>
              </w:rPr>
              <w:t xml:space="preserve">        </w:t>
            </w:r>
            <w:r>
              <w:rPr>
                <w:szCs w:val="21"/>
              </w:rPr>
              <w:t>项。</w:t>
            </w:r>
            <w:r>
              <w:rPr>
                <w:rFonts w:ascii="Times New Roman" w:hAnsi="Times New Roman" w:eastAsia="宋体" w:cs="Times New Roman"/>
                <w:bCs/>
                <w:kern w:val="2"/>
                <w:sz w:val="21"/>
                <w:szCs w:val="21"/>
                <w:lang w:val="en-US" w:eastAsia="zh-CN" w:bidi="ar-SA"/>
              </w:rPr>
              <w:t>学生荣获省级及以上各种技能和科技竞赛奖励</w:t>
            </w:r>
            <w:r>
              <w:rPr>
                <w:szCs w:val="21"/>
                <w:u w:val="single"/>
              </w:rPr>
              <w:t xml:space="preserve">      </w:t>
            </w:r>
            <w:r>
              <w:rPr>
                <w:szCs w:val="21"/>
              </w:rPr>
              <w:t>项</w:t>
            </w:r>
            <w:r>
              <w:rPr>
                <w:rFonts w:hint="eastAsia"/>
                <w:szCs w:val="21"/>
                <w:lang w:eastAsia="zh-CN"/>
              </w:rPr>
              <w:t>，</w:t>
            </w:r>
            <w:r>
              <w:rPr>
                <w:rFonts w:ascii="Times New Roman" w:hAnsi="Times New Roman" w:eastAsia="宋体" w:cs="Times New Roman"/>
                <w:bCs/>
                <w:kern w:val="2"/>
                <w:sz w:val="21"/>
                <w:szCs w:val="21"/>
                <w:lang w:val="en-US" w:eastAsia="zh-CN" w:bidi="ar-SA"/>
              </w:rPr>
              <w:t>其中</w:t>
            </w:r>
            <w:r>
              <w:rPr>
                <w:rFonts w:hint="eastAsia" w:ascii="Times New Roman" w:hAnsi="Times New Roman" w:eastAsia="宋体" w:cs="Times New Roman"/>
                <w:bCs/>
                <w:kern w:val="2"/>
                <w:sz w:val="21"/>
                <w:szCs w:val="21"/>
                <w:lang w:val="en-US" w:eastAsia="zh-CN" w:bidi="ar-SA"/>
              </w:rPr>
              <w:t>，</w:t>
            </w:r>
            <w:r>
              <w:rPr>
                <w:rFonts w:ascii="Times New Roman" w:hAnsi="Times New Roman" w:eastAsia="宋体" w:cs="Times New Roman"/>
                <w:bCs/>
                <w:kern w:val="2"/>
                <w:sz w:val="21"/>
                <w:szCs w:val="21"/>
                <w:lang w:val="en-US" w:eastAsia="zh-CN" w:bidi="ar-SA"/>
              </w:rPr>
              <w:t xml:space="preserve">国家级奖励  </w:t>
            </w:r>
            <w:r>
              <w:rPr>
                <w:szCs w:val="21"/>
                <w:u w:val="single"/>
              </w:rPr>
              <w:t xml:space="preserve">       </w:t>
            </w:r>
            <w:r>
              <w:rPr>
                <w:rFonts w:ascii="Times New Roman" w:hAnsi="Times New Roman" w:eastAsia="宋体" w:cs="Times New Roman"/>
                <w:bCs/>
                <w:kern w:val="2"/>
                <w:sz w:val="21"/>
                <w:szCs w:val="21"/>
                <w:lang w:val="en-US" w:eastAsia="zh-CN" w:bidi="ar-SA"/>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510" w:type="dxa"/>
            <w:vMerge w:val="continue"/>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szCs w:val="21"/>
              </w:rPr>
            </w:pPr>
          </w:p>
        </w:tc>
        <w:tc>
          <w:tcPr>
            <w:tcW w:w="7756" w:type="dxa"/>
            <w:shd w:val="clear" w:color="auto" w:fill="auto"/>
          </w:tcPr>
          <w:p>
            <w:pPr>
              <w:keepNext w:val="0"/>
              <w:keepLines w:val="0"/>
              <w:pageBreakBefore w:val="0"/>
              <w:kinsoku/>
              <w:wordWrap/>
              <w:overflowPunct/>
              <w:topLinePunct w:val="0"/>
              <w:autoSpaceDE/>
              <w:autoSpaceDN/>
              <w:bidi w:val="0"/>
              <w:adjustRightInd/>
              <w:snapToGrid/>
              <w:spacing w:line="300" w:lineRule="exact"/>
              <w:ind w:firstLine="420" w:firstLineChars="200"/>
              <w:textAlignment w:val="auto"/>
              <w:rPr>
                <w:szCs w:val="21"/>
              </w:rPr>
            </w:pPr>
            <w:r>
              <w:rPr>
                <w:rFonts w:hint="eastAsia" w:cs="Times New Roman"/>
                <w:bCs/>
                <w:kern w:val="2"/>
                <w:sz w:val="21"/>
                <w:szCs w:val="21"/>
                <w:lang w:val="en-US" w:eastAsia="zh-CN" w:bidi="ar-SA"/>
              </w:rPr>
              <w:t>近一届</w:t>
            </w:r>
            <w:r>
              <w:rPr>
                <w:rFonts w:hint="eastAsia" w:ascii="Times New Roman" w:hAnsi="Times New Roman" w:eastAsia="宋体" w:cs="Times New Roman"/>
                <w:bCs/>
                <w:kern w:val="2"/>
                <w:sz w:val="21"/>
                <w:szCs w:val="21"/>
                <w:lang w:val="en-US" w:eastAsia="zh-CN" w:bidi="ar-SA"/>
              </w:rPr>
              <w:t>本专业第一志愿报考率</w:t>
            </w:r>
            <w:r>
              <w:rPr>
                <w:szCs w:val="21"/>
                <w:u w:val="single"/>
              </w:rPr>
              <w:t xml:space="preserve">         </w:t>
            </w:r>
            <w:r>
              <w:rPr>
                <w:szCs w:val="21"/>
              </w:rPr>
              <w:t>%</w:t>
            </w:r>
            <w:r>
              <w:rPr>
                <w:bCs/>
                <w:szCs w:val="21"/>
              </w:rPr>
              <w:t>，</w:t>
            </w:r>
            <w:r>
              <w:rPr>
                <w:rFonts w:hint="eastAsia"/>
                <w:bCs/>
                <w:szCs w:val="21"/>
                <w:lang w:eastAsia="zh-CN"/>
              </w:rPr>
              <w:t>近一届</w:t>
            </w:r>
            <w:r>
              <w:rPr>
                <w:bCs/>
                <w:szCs w:val="21"/>
              </w:rPr>
              <w:t>毕业生初次就业率</w:t>
            </w:r>
            <w:r>
              <w:rPr>
                <w:szCs w:val="21"/>
              </w:rPr>
              <w:t>为</w:t>
            </w:r>
            <w:r>
              <w:rPr>
                <w:szCs w:val="21"/>
                <w:u w:val="single"/>
              </w:rPr>
              <w:t xml:space="preserve">           </w:t>
            </w:r>
            <w:r>
              <w:rPr>
                <w:szCs w:val="21"/>
              </w:rPr>
              <w:t>%。</w:t>
            </w:r>
          </w:p>
        </w:tc>
      </w:tr>
    </w:tbl>
    <w:p>
      <w:pPr>
        <w:keepNext w:val="0"/>
        <w:keepLines w:val="0"/>
        <w:pageBreakBefore w:val="0"/>
        <w:numPr>
          <w:ilvl w:val="0"/>
          <w:numId w:val="1"/>
        </w:numPr>
        <w:kinsoku/>
        <w:wordWrap/>
        <w:overflowPunct/>
        <w:topLinePunct w:val="0"/>
        <w:autoSpaceDE/>
        <w:autoSpaceDN/>
        <w:bidi w:val="0"/>
        <w:adjustRightInd/>
        <w:snapToGrid/>
        <w:spacing w:beforeLines="50" w:afterLines="100" w:line="300" w:lineRule="exact"/>
        <w:textAlignment w:val="auto"/>
        <w:rPr>
          <w:rFonts w:eastAsia="黑体"/>
          <w:sz w:val="28"/>
          <w:szCs w:val="28"/>
        </w:rPr>
      </w:pPr>
      <w:r>
        <w:rPr>
          <w:rFonts w:eastAsia="黑体"/>
          <w:sz w:val="28"/>
          <w:szCs w:val="28"/>
        </w:rPr>
        <w:br w:type="page"/>
      </w:r>
    </w:p>
    <w:p>
      <w:pPr>
        <w:keepNext w:val="0"/>
        <w:keepLines w:val="0"/>
        <w:pageBreakBefore w:val="0"/>
        <w:kinsoku/>
        <w:wordWrap/>
        <w:overflowPunct/>
        <w:topLinePunct w:val="0"/>
        <w:autoSpaceDE/>
        <w:autoSpaceDN/>
        <w:bidi w:val="0"/>
        <w:adjustRightInd/>
        <w:snapToGrid/>
        <w:spacing w:beforeLines="100" w:afterLines="100" w:line="300" w:lineRule="exact"/>
        <w:ind w:firstLine="560" w:firstLineChars="200"/>
        <w:textAlignment w:val="auto"/>
        <w:rPr>
          <w:rFonts w:hint="eastAsia" w:eastAsia="黑体"/>
          <w:sz w:val="28"/>
          <w:szCs w:val="28"/>
          <w:lang w:eastAsia="zh-CN"/>
        </w:rPr>
      </w:pPr>
      <w:r>
        <w:rPr>
          <w:rFonts w:hint="eastAsia" w:eastAsia="黑体"/>
          <w:sz w:val="28"/>
          <w:szCs w:val="28"/>
          <w:lang w:eastAsia="zh-CN"/>
        </w:rPr>
        <w:t>二、专业</w:t>
      </w:r>
      <w:r>
        <w:rPr>
          <w:rFonts w:eastAsia="黑体"/>
          <w:sz w:val="28"/>
          <w:szCs w:val="28"/>
        </w:rPr>
        <w:t>自评</w:t>
      </w:r>
      <w:r>
        <w:rPr>
          <w:rFonts w:hint="eastAsia" w:eastAsia="黑体"/>
          <w:sz w:val="28"/>
          <w:szCs w:val="28"/>
          <w:lang w:eastAsia="zh-CN"/>
        </w:rPr>
        <w:t>意见表</w:t>
      </w:r>
    </w:p>
    <w:tbl>
      <w:tblPr>
        <w:tblStyle w:val="6"/>
        <w:tblW w:w="8504" w:type="dxa"/>
        <w:tblInd w:w="-6" w:type="dxa"/>
        <w:tblLayout w:type="fixed"/>
        <w:tblCellMar>
          <w:top w:w="0" w:type="dxa"/>
          <w:left w:w="108" w:type="dxa"/>
          <w:bottom w:w="0" w:type="dxa"/>
          <w:right w:w="108" w:type="dxa"/>
        </w:tblCellMar>
      </w:tblPr>
      <w:tblGrid>
        <w:gridCol w:w="1961"/>
        <w:gridCol w:w="3465"/>
        <w:gridCol w:w="720"/>
        <w:gridCol w:w="750"/>
        <w:gridCol w:w="795"/>
        <w:gridCol w:w="813"/>
      </w:tblGrid>
      <w:tr>
        <w:tblPrEx>
          <w:tblCellMar>
            <w:top w:w="0" w:type="dxa"/>
            <w:left w:w="108" w:type="dxa"/>
            <w:bottom w:w="0" w:type="dxa"/>
            <w:right w:w="108" w:type="dxa"/>
          </w:tblCellMar>
        </w:tblPrEx>
        <w:trPr>
          <w:trHeight w:val="407" w:hRule="atLeast"/>
        </w:trPr>
        <w:tc>
          <w:tcPr>
            <w:tcW w:w="1961" w:type="dxa"/>
            <w:vMerge w:val="restart"/>
            <w:tcBorders>
              <w:top w:val="single" w:color="000000" w:sz="8" w:space="0"/>
              <w:left w:val="single" w:color="000000"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ascii="仿宋_GB2312" w:eastAsia="仿宋_GB2312" w:cs="宋体" w:hAnsiTheme="minorEastAsia"/>
                <w:b/>
                <w:bCs/>
                <w:color w:val="000000"/>
                <w:kern w:val="0"/>
                <w:sz w:val="24"/>
              </w:rPr>
            </w:pPr>
            <w:r>
              <w:rPr>
                <w:rFonts w:hint="eastAsia" w:ascii="仿宋_GB2312" w:eastAsia="仿宋_GB2312" w:cs="宋体" w:hAnsiTheme="minorEastAsia"/>
                <w:b/>
                <w:bCs/>
                <w:color w:val="000000"/>
                <w:kern w:val="0"/>
                <w:sz w:val="24"/>
              </w:rPr>
              <w:t>一级指标</w:t>
            </w:r>
          </w:p>
        </w:tc>
        <w:tc>
          <w:tcPr>
            <w:tcW w:w="3465" w:type="dxa"/>
            <w:vMerge w:val="restart"/>
            <w:tcBorders>
              <w:top w:val="single" w:color="000000" w:sz="8" w:space="0"/>
              <w:left w:val="nil"/>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ascii="仿宋_GB2312" w:eastAsia="仿宋_GB2312" w:cs="宋体" w:hAnsiTheme="minorEastAsia"/>
                <w:b/>
                <w:bCs/>
                <w:color w:val="000000"/>
                <w:kern w:val="0"/>
                <w:sz w:val="24"/>
              </w:rPr>
            </w:pPr>
            <w:r>
              <w:rPr>
                <w:rFonts w:hint="eastAsia" w:ascii="仿宋_GB2312" w:eastAsia="仿宋_GB2312" w:cs="宋体" w:hAnsiTheme="minorEastAsia"/>
                <w:b/>
                <w:bCs/>
                <w:color w:val="000000"/>
                <w:kern w:val="0"/>
                <w:sz w:val="24"/>
              </w:rPr>
              <w:t>二级指标</w:t>
            </w:r>
          </w:p>
        </w:tc>
        <w:tc>
          <w:tcPr>
            <w:tcW w:w="3078" w:type="dxa"/>
            <w:gridSpan w:val="4"/>
            <w:tcBorders>
              <w:top w:val="single" w:color="000000" w:sz="8" w:space="0"/>
              <w:left w:val="single" w:color="auto" w:sz="4" w:space="0"/>
              <w:bottom w:val="single" w:color="auto" w:sz="4"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仿宋_GB2312" w:eastAsia="仿宋_GB2312" w:cs="宋体" w:hAnsiTheme="minorEastAsia"/>
                <w:b/>
                <w:bCs/>
                <w:color w:val="000000"/>
                <w:kern w:val="0"/>
                <w:sz w:val="24"/>
                <w:lang w:val="en-US" w:eastAsia="zh-CN"/>
              </w:rPr>
            </w:pPr>
            <w:r>
              <w:rPr>
                <w:rFonts w:hint="eastAsia" w:ascii="仿宋_GB2312" w:eastAsia="仿宋_GB2312" w:cs="宋体" w:hAnsiTheme="minorEastAsia"/>
                <w:b/>
                <w:bCs/>
                <w:color w:val="000000"/>
                <w:kern w:val="0"/>
                <w:sz w:val="24"/>
                <w:lang w:val="en-US" w:eastAsia="zh-CN"/>
              </w:rPr>
              <w:t>自评等级</w:t>
            </w:r>
          </w:p>
        </w:tc>
      </w:tr>
      <w:tr>
        <w:tblPrEx>
          <w:tblCellMar>
            <w:top w:w="0" w:type="dxa"/>
            <w:left w:w="108" w:type="dxa"/>
            <w:bottom w:w="0" w:type="dxa"/>
            <w:right w:w="108" w:type="dxa"/>
          </w:tblCellMar>
        </w:tblPrEx>
        <w:trPr>
          <w:trHeight w:val="199" w:hRule="atLeast"/>
        </w:trPr>
        <w:tc>
          <w:tcPr>
            <w:tcW w:w="1961" w:type="dxa"/>
            <w:vMerge w:val="continue"/>
            <w:tcBorders>
              <w:left w:val="single" w:color="000000" w:sz="8" w:space="0"/>
              <w:bottom w:val="single" w:color="000000"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eastAsia="仿宋_GB2312" w:cs="宋体" w:hAnsiTheme="minorEastAsia"/>
                <w:b/>
                <w:bCs/>
                <w:color w:val="000000"/>
                <w:kern w:val="0"/>
                <w:sz w:val="24"/>
              </w:rPr>
            </w:pPr>
          </w:p>
        </w:tc>
        <w:tc>
          <w:tcPr>
            <w:tcW w:w="3465" w:type="dxa"/>
            <w:vMerge w:val="continue"/>
            <w:tcBorders>
              <w:left w:val="nil"/>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eastAsia="仿宋_GB2312" w:cs="宋体" w:hAnsiTheme="minorEastAsia"/>
                <w:b/>
                <w:bCs/>
                <w:color w:val="000000"/>
                <w:kern w:val="0"/>
                <w:sz w:val="24"/>
              </w:rPr>
            </w:pPr>
          </w:p>
        </w:tc>
        <w:tc>
          <w:tcPr>
            <w:tcW w:w="720" w:type="dxa"/>
            <w:tcBorders>
              <w:top w:val="single" w:color="auto" w:sz="4" w:space="0"/>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仿宋_GB2312" w:eastAsia="仿宋_GB2312" w:cs="宋体" w:hAnsiTheme="minorEastAsia"/>
                <w:b/>
                <w:bCs/>
                <w:color w:val="000000"/>
                <w:kern w:val="0"/>
                <w:sz w:val="24"/>
                <w:lang w:val="en-US" w:eastAsia="zh-CN"/>
              </w:rPr>
            </w:pPr>
            <w:r>
              <w:rPr>
                <w:rFonts w:hint="eastAsia" w:ascii="仿宋_GB2312" w:eastAsia="仿宋_GB2312" w:cs="宋体" w:hAnsiTheme="minorEastAsia"/>
                <w:b/>
                <w:bCs/>
                <w:color w:val="000000"/>
                <w:kern w:val="0"/>
                <w:sz w:val="24"/>
                <w:lang w:val="en-US" w:eastAsia="zh-CN"/>
              </w:rPr>
              <w:t>A</w:t>
            </w:r>
          </w:p>
        </w:tc>
        <w:tc>
          <w:tcPr>
            <w:tcW w:w="750" w:type="dxa"/>
            <w:tcBorders>
              <w:top w:val="single" w:color="auto" w:sz="4" w:space="0"/>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仿宋_GB2312" w:eastAsia="仿宋_GB2312" w:cs="宋体" w:hAnsiTheme="minorEastAsia"/>
                <w:b/>
                <w:bCs/>
                <w:color w:val="000000"/>
                <w:kern w:val="0"/>
                <w:sz w:val="24"/>
                <w:lang w:val="en-US" w:eastAsia="zh-CN"/>
              </w:rPr>
            </w:pPr>
            <w:r>
              <w:rPr>
                <w:rFonts w:hint="eastAsia" w:ascii="仿宋_GB2312" w:eastAsia="仿宋_GB2312" w:cs="宋体" w:hAnsiTheme="minorEastAsia"/>
                <w:b/>
                <w:bCs/>
                <w:color w:val="000000"/>
                <w:kern w:val="0"/>
                <w:sz w:val="24"/>
                <w:lang w:val="en-US" w:eastAsia="zh-CN"/>
              </w:rPr>
              <w:t>B</w:t>
            </w:r>
          </w:p>
        </w:tc>
        <w:tc>
          <w:tcPr>
            <w:tcW w:w="795" w:type="dxa"/>
            <w:tcBorders>
              <w:top w:val="single" w:color="auto" w:sz="4" w:space="0"/>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仿宋_GB2312" w:eastAsia="仿宋_GB2312" w:cs="宋体" w:hAnsiTheme="minorEastAsia"/>
                <w:b/>
                <w:bCs/>
                <w:color w:val="000000"/>
                <w:kern w:val="0"/>
                <w:sz w:val="24"/>
                <w:lang w:val="en-US" w:eastAsia="zh-CN"/>
              </w:rPr>
            </w:pPr>
            <w:r>
              <w:rPr>
                <w:rFonts w:hint="eastAsia" w:ascii="仿宋_GB2312" w:eastAsia="仿宋_GB2312" w:cs="宋体" w:hAnsiTheme="minorEastAsia"/>
                <w:b/>
                <w:bCs/>
                <w:color w:val="000000"/>
                <w:kern w:val="0"/>
                <w:sz w:val="24"/>
                <w:lang w:val="en-US" w:eastAsia="zh-CN"/>
              </w:rPr>
              <w:t>C</w:t>
            </w:r>
          </w:p>
        </w:tc>
        <w:tc>
          <w:tcPr>
            <w:tcW w:w="813" w:type="dxa"/>
            <w:tcBorders>
              <w:top w:val="single" w:color="auto" w:sz="4" w:space="0"/>
              <w:left w:val="single" w:color="auto" w:sz="4" w:space="0"/>
              <w:bottom w:val="single" w:color="000000"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仿宋_GB2312" w:eastAsia="仿宋_GB2312" w:cs="宋体" w:hAnsiTheme="minorEastAsia"/>
                <w:b/>
                <w:bCs/>
                <w:color w:val="000000"/>
                <w:kern w:val="0"/>
                <w:sz w:val="24"/>
                <w:lang w:val="en-US" w:eastAsia="zh-CN"/>
              </w:rPr>
            </w:pPr>
            <w:r>
              <w:rPr>
                <w:rFonts w:hint="eastAsia" w:ascii="仿宋_GB2312" w:eastAsia="仿宋_GB2312" w:cs="宋体" w:hAnsiTheme="minorEastAsia"/>
                <w:b/>
                <w:bCs/>
                <w:color w:val="000000"/>
                <w:kern w:val="0"/>
                <w:sz w:val="24"/>
                <w:lang w:val="en-US" w:eastAsia="zh-CN"/>
              </w:rPr>
              <w:t>D</w:t>
            </w:r>
          </w:p>
        </w:tc>
      </w:tr>
      <w:tr>
        <w:tblPrEx>
          <w:tblCellMar>
            <w:top w:w="0" w:type="dxa"/>
            <w:left w:w="108" w:type="dxa"/>
            <w:bottom w:w="0" w:type="dxa"/>
            <w:right w:w="108" w:type="dxa"/>
          </w:tblCellMar>
        </w:tblPrEx>
        <w:trPr>
          <w:trHeight w:val="454" w:hRule="exact"/>
        </w:trPr>
        <w:tc>
          <w:tcPr>
            <w:tcW w:w="1961" w:type="dxa"/>
            <w:vMerge w:val="restart"/>
            <w:tcBorders>
              <w:top w:val="nil"/>
              <w:left w:val="single" w:color="000000" w:sz="8" w:space="0"/>
              <w:bottom w:val="single" w:color="000000"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r>
              <w:rPr>
                <w:rFonts w:hint="eastAsia" w:ascii="仿宋_GB2312" w:eastAsia="仿宋_GB2312" w:cs="宋体" w:hAnsiTheme="minorEastAsia"/>
                <w:kern w:val="0"/>
                <w:sz w:val="24"/>
              </w:rPr>
              <w:t>1．专业办学目标与建设规划</w:t>
            </w:r>
          </w:p>
        </w:tc>
        <w:tc>
          <w:tcPr>
            <w:tcW w:w="3465" w:type="dxa"/>
            <w:tcBorders>
              <w:top w:val="nil"/>
              <w:left w:val="nil"/>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r>
              <w:rPr>
                <w:rFonts w:hint="eastAsia" w:ascii="仿宋_GB2312" w:eastAsia="仿宋_GB2312" w:cs="宋体" w:hAnsiTheme="minorEastAsia"/>
                <w:kern w:val="0"/>
                <w:sz w:val="24"/>
              </w:rPr>
              <w:t>1-1 专业定位*</w:t>
            </w:r>
          </w:p>
        </w:tc>
        <w:tc>
          <w:tcPr>
            <w:tcW w:w="720"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750"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795"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813" w:type="dxa"/>
            <w:tcBorders>
              <w:top w:val="nil"/>
              <w:left w:val="single" w:color="auto" w:sz="4" w:space="0"/>
              <w:bottom w:val="single" w:color="000000"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r>
      <w:tr>
        <w:tblPrEx>
          <w:tblCellMar>
            <w:top w:w="0" w:type="dxa"/>
            <w:left w:w="108" w:type="dxa"/>
            <w:bottom w:w="0" w:type="dxa"/>
            <w:right w:w="108" w:type="dxa"/>
          </w:tblCellMar>
        </w:tblPrEx>
        <w:trPr>
          <w:trHeight w:val="454" w:hRule="exact"/>
        </w:trPr>
        <w:tc>
          <w:tcPr>
            <w:tcW w:w="1961" w:type="dxa"/>
            <w:vMerge w:val="continue"/>
            <w:tcBorders>
              <w:top w:val="nil"/>
              <w:left w:val="single" w:color="000000" w:sz="8" w:space="0"/>
              <w:bottom w:val="single" w:color="000000"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p>
        </w:tc>
        <w:tc>
          <w:tcPr>
            <w:tcW w:w="3465" w:type="dxa"/>
            <w:tcBorders>
              <w:top w:val="nil"/>
              <w:left w:val="nil"/>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r>
              <w:rPr>
                <w:rFonts w:hint="eastAsia" w:ascii="仿宋_GB2312" w:eastAsia="仿宋_GB2312" w:cs="宋体" w:hAnsiTheme="minorEastAsia"/>
                <w:kern w:val="0"/>
                <w:sz w:val="24"/>
              </w:rPr>
              <w:t>1-2 专业建设规划*</w:t>
            </w:r>
          </w:p>
        </w:tc>
        <w:tc>
          <w:tcPr>
            <w:tcW w:w="720"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750"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795"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813" w:type="dxa"/>
            <w:tcBorders>
              <w:top w:val="nil"/>
              <w:left w:val="single" w:color="auto" w:sz="4" w:space="0"/>
              <w:bottom w:val="single" w:color="000000"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r>
      <w:tr>
        <w:tblPrEx>
          <w:tblCellMar>
            <w:top w:w="0" w:type="dxa"/>
            <w:left w:w="108" w:type="dxa"/>
            <w:bottom w:w="0" w:type="dxa"/>
            <w:right w:w="108" w:type="dxa"/>
          </w:tblCellMar>
        </w:tblPrEx>
        <w:trPr>
          <w:trHeight w:val="454" w:hRule="exact"/>
        </w:trPr>
        <w:tc>
          <w:tcPr>
            <w:tcW w:w="1961" w:type="dxa"/>
            <w:vMerge w:val="restart"/>
            <w:tcBorders>
              <w:top w:val="nil"/>
              <w:left w:val="single" w:color="000000" w:sz="8" w:space="0"/>
              <w:bottom w:val="single" w:color="000000"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r>
              <w:rPr>
                <w:rFonts w:hint="eastAsia" w:ascii="仿宋_GB2312" w:eastAsia="仿宋_GB2312" w:cs="宋体" w:hAnsiTheme="minorEastAsia"/>
                <w:kern w:val="0"/>
                <w:sz w:val="24"/>
              </w:rPr>
              <w:t>2．专业与课程建设</w:t>
            </w:r>
          </w:p>
        </w:tc>
        <w:tc>
          <w:tcPr>
            <w:tcW w:w="3465" w:type="dxa"/>
            <w:tcBorders>
              <w:top w:val="nil"/>
              <w:left w:val="nil"/>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r>
              <w:rPr>
                <w:rFonts w:hint="eastAsia" w:ascii="仿宋_GB2312" w:eastAsia="仿宋_GB2312" w:cs="宋体" w:hAnsiTheme="minorEastAsia"/>
                <w:kern w:val="0"/>
                <w:sz w:val="24"/>
              </w:rPr>
              <w:t>2-1 专业教学计划与课程体系*</w:t>
            </w:r>
          </w:p>
        </w:tc>
        <w:tc>
          <w:tcPr>
            <w:tcW w:w="720"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750"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795"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813" w:type="dxa"/>
            <w:tcBorders>
              <w:top w:val="nil"/>
              <w:left w:val="single" w:color="auto" w:sz="4" w:space="0"/>
              <w:bottom w:val="single" w:color="000000"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r>
      <w:tr>
        <w:tblPrEx>
          <w:tblCellMar>
            <w:top w:w="0" w:type="dxa"/>
            <w:left w:w="108" w:type="dxa"/>
            <w:bottom w:w="0" w:type="dxa"/>
            <w:right w:w="108" w:type="dxa"/>
          </w:tblCellMar>
        </w:tblPrEx>
        <w:trPr>
          <w:trHeight w:val="454" w:hRule="exact"/>
        </w:trPr>
        <w:tc>
          <w:tcPr>
            <w:tcW w:w="1961" w:type="dxa"/>
            <w:vMerge w:val="continue"/>
            <w:tcBorders>
              <w:top w:val="nil"/>
              <w:left w:val="single" w:color="000000" w:sz="8" w:space="0"/>
              <w:bottom w:val="single" w:color="000000"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p>
        </w:tc>
        <w:tc>
          <w:tcPr>
            <w:tcW w:w="3465" w:type="dxa"/>
            <w:tcBorders>
              <w:top w:val="nil"/>
              <w:left w:val="nil"/>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r>
              <w:rPr>
                <w:rFonts w:hint="eastAsia" w:ascii="仿宋_GB2312" w:eastAsia="仿宋_GB2312" w:cs="宋体" w:hAnsiTheme="minorEastAsia"/>
                <w:kern w:val="0"/>
                <w:sz w:val="24"/>
              </w:rPr>
              <w:t>2-2 课程教学大纲与教学内容*</w:t>
            </w:r>
          </w:p>
        </w:tc>
        <w:tc>
          <w:tcPr>
            <w:tcW w:w="720"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750"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795"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813" w:type="dxa"/>
            <w:tcBorders>
              <w:top w:val="nil"/>
              <w:left w:val="single" w:color="auto" w:sz="4" w:space="0"/>
              <w:bottom w:val="single" w:color="000000"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r>
      <w:tr>
        <w:tblPrEx>
          <w:tblCellMar>
            <w:top w:w="0" w:type="dxa"/>
            <w:left w:w="108" w:type="dxa"/>
            <w:bottom w:w="0" w:type="dxa"/>
            <w:right w:w="108" w:type="dxa"/>
          </w:tblCellMar>
        </w:tblPrEx>
        <w:trPr>
          <w:trHeight w:val="454" w:hRule="exact"/>
        </w:trPr>
        <w:tc>
          <w:tcPr>
            <w:tcW w:w="1961" w:type="dxa"/>
            <w:vMerge w:val="continue"/>
            <w:tcBorders>
              <w:top w:val="nil"/>
              <w:left w:val="single" w:color="000000" w:sz="8" w:space="0"/>
              <w:bottom w:val="single" w:color="000000"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p>
        </w:tc>
        <w:tc>
          <w:tcPr>
            <w:tcW w:w="3465" w:type="dxa"/>
            <w:tcBorders>
              <w:top w:val="nil"/>
              <w:left w:val="nil"/>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r>
              <w:rPr>
                <w:rFonts w:hint="eastAsia" w:ascii="仿宋_GB2312" w:eastAsia="仿宋_GB2312" w:cs="宋体" w:hAnsiTheme="minorEastAsia"/>
                <w:kern w:val="0"/>
                <w:sz w:val="24"/>
              </w:rPr>
              <w:t>2-3 教材建设</w:t>
            </w:r>
          </w:p>
        </w:tc>
        <w:tc>
          <w:tcPr>
            <w:tcW w:w="720"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750"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795"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813" w:type="dxa"/>
            <w:tcBorders>
              <w:top w:val="nil"/>
              <w:left w:val="single" w:color="auto" w:sz="4" w:space="0"/>
              <w:bottom w:val="single" w:color="000000"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r>
      <w:tr>
        <w:tblPrEx>
          <w:tblCellMar>
            <w:top w:w="0" w:type="dxa"/>
            <w:left w:w="108" w:type="dxa"/>
            <w:bottom w:w="0" w:type="dxa"/>
            <w:right w:w="108" w:type="dxa"/>
          </w:tblCellMar>
        </w:tblPrEx>
        <w:trPr>
          <w:trHeight w:val="454" w:hRule="exact"/>
        </w:trPr>
        <w:tc>
          <w:tcPr>
            <w:tcW w:w="1961" w:type="dxa"/>
            <w:vMerge w:val="continue"/>
            <w:tcBorders>
              <w:top w:val="nil"/>
              <w:left w:val="single" w:color="000000" w:sz="8" w:space="0"/>
              <w:bottom w:val="single" w:color="000000"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p>
        </w:tc>
        <w:tc>
          <w:tcPr>
            <w:tcW w:w="3465" w:type="dxa"/>
            <w:tcBorders>
              <w:top w:val="nil"/>
              <w:left w:val="nil"/>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r>
              <w:rPr>
                <w:rFonts w:hint="eastAsia" w:ascii="仿宋_GB2312" w:eastAsia="仿宋_GB2312" w:cs="宋体" w:hAnsiTheme="minorEastAsia"/>
                <w:kern w:val="0"/>
                <w:sz w:val="24"/>
              </w:rPr>
              <w:t>2-4 教学方法与手段</w:t>
            </w:r>
          </w:p>
        </w:tc>
        <w:tc>
          <w:tcPr>
            <w:tcW w:w="720"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750"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795"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813" w:type="dxa"/>
            <w:tcBorders>
              <w:top w:val="nil"/>
              <w:left w:val="single" w:color="auto" w:sz="4" w:space="0"/>
              <w:bottom w:val="single" w:color="000000"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r>
      <w:tr>
        <w:tblPrEx>
          <w:tblCellMar>
            <w:top w:w="0" w:type="dxa"/>
            <w:left w:w="108" w:type="dxa"/>
            <w:bottom w:w="0" w:type="dxa"/>
            <w:right w:w="108" w:type="dxa"/>
          </w:tblCellMar>
        </w:tblPrEx>
        <w:trPr>
          <w:trHeight w:val="454" w:hRule="exact"/>
        </w:trPr>
        <w:tc>
          <w:tcPr>
            <w:tcW w:w="1961" w:type="dxa"/>
            <w:vMerge w:val="restart"/>
            <w:tcBorders>
              <w:top w:val="nil"/>
              <w:left w:val="single" w:color="000000" w:sz="8" w:space="0"/>
              <w:bottom w:val="single" w:color="000000"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r>
              <w:rPr>
                <w:rFonts w:hint="eastAsia" w:ascii="仿宋_GB2312" w:eastAsia="仿宋_GB2312" w:cs="宋体" w:hAnsiTheme="minorEastAsia"/>
                <w:kern w:val="0"/>
                <w:sz w:val="24"/>
              </w:rPr>
              <w:t>3．师资队伍</w:t>
            </w:r>
          </w:p>
        </w:tc>
        <w:tc>
          <w:tcPr>
            <w:tcW w:w="3465" w:type="dxa"/>
            <w:tcBorders>
              <w:top w:val="nil"/>
              <w:left w:val="nil"/>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r>
              <w:rPr>
                <w:rFonts w:hint="eastAsia" w:ascii="仿宋_GB2312" w:eastAsia="仿宋_GB2312" w:cs="宋体" w:hAnsiTheme="minorEastAsia"/>
                <w:kern w:val="0"/>
                <w:sz w:val="24"/>
              </w:rPr>
              <w:t>3-1 高水平教师*</w:t>
            </w:r>
          </w:p>
        </w:tc>
        <w:tc>
          <w:tcPr>
            <w:tcW w:w="720"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750"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795"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813" w:type="dxa"/>
            <w:tcBorders>
              <w:top w:val="nil"/>
              <w:left w:val="single" w:color="auto" w:sz="4" w:space="0"/>
              <w:bottom w:val="single" w:color="000000"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r>
      <w:tr>
        <w:tblPrEx>
          <w:tblCellMar>
            <w:top w:w="0" w:type="dxa"/>
            <w:left w:w="108" w:type="dxa"/>
            <w:bottom w:w="0" w:type="dxa"/>
            <w:right w:w="108" w:type="dxa"/>
          </w:tblCellMar>
        </w:tblPrEx>
        <w:trPr>
          <w:trHeight w:val="454" w:hRule="exact"/>
        </w:trPr>
        <w:tc>
          <w:tcPr>
            <w:tcW w:w="1961" w:type="dxa"/>
            <w:vMerge w:val="continue"/>
            <w:tcBorders>
              <w:top w:val="nil"/>
              <w:left w:val="single" w:color="000000" w:sz="8" w:space="0"/>
              <w:bottom w:val="single" w:color="000000"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p>
        </w:tc>
        <w:tc>
          <w:tcPr>
            <w:tcW w:w="3465" w:type="dxa"/>
            <w:tcBorders>
              <w:top w:val="nil"/>
              <w:left w:val="nil"/>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r>
              <w:rPr>
                <w:rFonts w:hint="eastAsia" w:ascii="仿宋_GB2312" w:eastAsia="仿宋_GB2312" w:cs="宋体" w:hAnsiTheme="minorEastAsia"/>
                <w:kern w:val="0"/>
                <w:sz w:val="24"/>
              </w:rPr>
              <w:t>3-2 教师数量与结构</w:t>
            </w:r>
          </w:p>
        </w:tc>
        <w:tc>
          <w:tcPr>
            <w:tcW w:w="720"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750"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795"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813" w:type="dxa"/>
            <w:tcBorders>
              <w:top w:val="nil"/>
              <w:left w:val="single" w:color="auto" w:sz="4" w:space="0"/>
              <w:bottom w:val="single" w:color="000000"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r>
      <w:tr>
        <w:tblPrEx>
          <w:tblCellMar>
            <w:top w:w="0" w:type="dxa"/>
            <w:left w:w="108" w:type="dxa"/>
            <w:bottom w:w="0" w:type="dxa"/>
            <w:right w:w="108" w:type="dxa"/>
          </w:tblCellMar>
        </w:tblPrEx>
        <w:trPr>
          <w:trHeight w:val="454" w:hRule="exact"/>
        </w:trPr>
        <w:tc>
          <w:tcPr>
            <w:tcW w:w="1961" w:type="dxa"/>
            <w:vMerge w:val="continue"/>
            <w:tcBorders>
              <w:top w:val="nil"/>
              <w:left w:val="single" w:color="000000" w:sz="8" w:space="0"/>
              <w:bottom w:val="single" w:color="000000"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p>
        </w:tc>
        <w:tc>
          <w:tcPr>
            <w:tcW w:w="3465" w:type="dxa"/>
            <w:tcBorders>
              <w:top w:val="nil"/>
              <w:left w:val="nil"/>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r>
              <w:rPr>
                <w:rFonts w:hint="eastAsia" w:ascii="仿宋_GB2312" w:eastAsia="仿宋_GB2312" w:cs="宋体" w:hAnsiTheme="minorEastAsia"/>
                <w:kern w:val="0"/>
                <w:sz w:val="24"/>
              </w:rPr>
              <w:t>3-3 队伍建设与综合素质</w:t>
            </w:r>
          </w:p>
        </w:tc>
        <w:tc>
          <w:tcPr>
            <w:tcW w:w="720"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750"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795"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813" w:type="dxa"/>
            <w:tcBorders>
              <w:top w:val="nil"/>
              <w:left w:val="single" w:color="auto" w:sz="4" w:space="0"/>
              <w:bottom w:val="single" w:color="000000"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r>
      <w:tr>
        <w:tblPrEx>
          <w:tblCellMar>
            <w:top w:w="0" w:type="dxa"/>
            <w:left w:w="108" w:type="dxa"/>
            <w:bottom w:w="0" w:type="dxa"/>
            <w:right w:w="108" w:type="dxa"/>
          </w:tblCellMar>
        </w:tblPrEx>
        <w:trPr>
          <w:trHeight w:val="454" w:hRule="exact"/>
        </w:trPr>
        <w:tc>
          <w:tcPr>
            <w:tcW w:w="1961" w:type="dxa"/>
            <w:vMerge w:val="restart"/>
            <w:tcBorders>
              <w:top w:val="nil"/>
              <w:left w:val="single" w:color="000000" w:sz="8" w:space="0"/>
              <w:bottom w:val="single" w:color="000000"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r>
              <w:rPr>
                <w:rFonts w:hint="eastAsia" w:ascii="仿宋_GB2312" w:eastAsia="仿宋_GB2312" w:cs="宋体" w:hAnsiTheme="minorEastAsia"/>
                <w:kern w:val="0"/>
                <w:sz w:val="24"/>
              </w:rPr>
              <w:t>4．教学条件及实践教学环节</w:t>
            </w:r>
          </w:p>
        </w:tc>
        <w:tc>
          <w:tcPr>
            <w:tcW w:w="3465" w:type="dxa"/>
            <w:tcBorders>
              <w:top w:val="nil"/>
              <w:left w:val="nil"/>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r>
              <w:rPr>
                <w:rFonts w:hint="eastAsia" w:ascii="仿宋_GB2312" w:eastAsia="仿宋_GB2312" w:cs="宋体" w:hAnsiTheme="minorEastAsia"/>
                <w:kern w:val="0"/>
                <w:sz w:val="24"/>
              </w:rPr>
              <w:t>4-1 实验装备及其利用*</w:t>
            </w:r>
          </w:p>
        </w:tc>
        <w:tc>
          <w:tcPr>
            <w:tcW w:w="720"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750"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795"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813" w:type="dxa"/>
            <w:tcBorders>
              <w:top w:val="nil"/>
              <w:left w:val="single" w:color="auto" w:sz="4" w:space="0"/>
              <w:bottom w:val="single" w:color="000000"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r>
      <w:tr>
        <w:tblPrEx>
          <w:tblCellMar>
            <w:top w:w="0" w:type="dxa"/>
            <w:left w:w="108" w:type="dxa"/>
            <w:bottom w:w="0" w:type="dxa"/>
            <w:right w:w="108" w:type="dxa"/>
          </w:tblCellMar>
        </w:tblPrEx>
        <w:trPr>
          <w:trHeight w:val="454" w:hRule="exact"/>
        </w:trPr>
        <w:tc>
          <w:tcPr>
            <w:tcW w:w="1961" w:type="dxa"/>
            <w:vMerge w:val="continue"/>
            <w:tcBorders>
              <w:top w:val="nil"/>
              <w:left w:val="single" w:color="000000" w:sz="8" w:space="0"/>
              <w:bottom w:val="single" w:color="000000"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p>
        </w:tc>
        <w:tc>
          <w:tcPr>
            <w:tcW w:w="3465" w:type="dxa"/>
            <w:tcBorders>
              <w:top w:val="nil"/>
              <w:left w:val="nil"/>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r>
              <w:rPr>
                <w:rFonts w:hint="eastAsia" w:ascii="仿宋_GB2312" w:eastAsia="仿宋_GB2312" w:cs="宋体" w:hAnsiTheme="minorEastAsia"/>
                <w:kern w:val="0"/>
                <w:sz w:val="24"/>
              </w:rPr>
              <w:t>4-2 实践教学*</w:t>
            </w:r>
          </w:p>
        </w:tc>
        <w:tc>
          <w:tcPr>
            <w:tcW w:w="720"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750"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795"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813" w:type="dxa"/>
            <w:tcBorders>
              <w:top w:val="nil"/>
              <w:left w:val="single" w:color="auto" w:sz="4" w:space="0"/>
              <w:bottom w:val="single" w:color="000000"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r>
      <w:tr>
        <w:tblPrEx>
          <w:tblCellMar>
            <w:top w:w="0" w:type="dxa"/>
            <w:left w:w="108" w:type="dxa"/>
            <w:bottom w:w="0" w:type="dxa"/>
            <w:right w:w="108" w:type="dxa"/>
          </w:tblCellMar>
        </w:tblPrEx>
        <w:trPr>
          <w:trHeight w:val="454" w:hRule="exact"/>
        </w:trPr>
        <w:tc>
          <w:tcPr>
            <w:tcW w:w="1961" w:type="dxa"/>
            <w:vMerge w:val="continue"/>
            <w:tcBorders>
              <w:top w:val="nil"/>
              <w:left w:val="single" w:color="000000" w:sz="8" w:space="0"/>
              <w:bottom w:val="single" w:color="000000"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p>
        </w:tc>
        <w:tc>
          <w:tcPr>
            <w:tcW w:w="3465" w:type="dxa"/>
            <w:tcBorders>
              <w:top w:val="nil"/>
              <w:left w:val="nil"/>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r>
              <w:rPr>
                <w:rFonts w:hint="eastAsia" w:ascii="仿宋_GB2312" w:eastAsia="仿宋_GB2312" w:cs="宋体" w:hAnsiTheme="minorEastAsia"/>
                <w:kern w:val="0"/>
                <w:sz w:val="24"/>
              </w:rPr>
              <w:t>4-3 图书资料及其利用*</w:t>
            </w:r>
          </w:p>
        </w:tc>
        <w:tc>
          <w:tcPr>
            <w:tcW w:w="720"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750"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795"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813" w:type="dxa"/>
            <w:tcBorders>
              <w:top w:val="nil"/>
              <w:left w:val="single" w:color="auto" w:sz="4" w:space="0"/>
              <w:bottom w:val="single" w:color="000000"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r>
      <w:tr>
        <w:tblPrEx>
          <w:tblCellMar>
            <w:top w:w="0" w:type="dxa"/>
            <w:left w:w="108" w:type="dxa"/>
            <w:bottom w:w="0" w:type="dxa"/>
            <w:right w:w="108" w:type="dxa"/>
          </w:tblCellMar>
        </w:tblPrEx>
        <w:trPr>
          <w:trHeight w:val="454" w:hRule="exact"/>
        </w:trPr>
        <w:tc>
          <w:tcPr>
            <w:tcW w:w="1961" w:type="dxa"/>
            <w:vMerge w:val="restart"/>
            <w:tcBorders>
              <w:top w:val="nil"/>
              <w:left w:val="single" w:color="000000" w:sz="8" w:space="0"/>
              <w:bottom w:val="single" w:color="000000"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r>
              <w:rPr>
                <w:rFonts w:hint="eastAsia" w:ascii="仿宋_GB2312" w:eastAsia="仿宋_GB2312" w:cs="宋体" w:hAnsiTheme="minorEastAsia"/>
                <w:kern w:val="0"/>
                <w:sz w:val="24"/>
              </w:rPr>
              <w:t>5．教学管理</w:t>
            </w:r>
          </w:p>
        </w:tc>
        <w:tc>
          <w:tcPr>
            <w:tcW w:w="3465" w:type="dxa"/>
            <w:tcBorders>
              <w:top w:val="nil"/>
              <w:left w:val="nil"/>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r>
              <w:rPr>
                <w:rFonts w:hint="eastAsia" w:ascii="仿宋_GB2312" w:eastAsia="仿宋_GB2312" w:cs="宋体" w:hAnsiTheme="minorEastAsia"/>
                <w:kern w:val="0"/>
                <w:sz w:val="24"/>
              </w:rPr>
              <w:t>5-1 质量监控*</w:t>
            </w:r>
          </w:p>
        </w:tc>
        <w:tc>
          <w:tcPr>
            <w:tcW w:w="720"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750"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795"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813" w:type="dxa"/>
            <w:tcBorders>
              <w:top w:val="nil"/>
              <w:left w:val="single" w:color="auto" w:sz="4" w:space="0"/>
              <w:bottom w:val="single" w:color="000000"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r>
      <w:tr>
        <w:tblPrEx>
          <w:tblCellMar>
            <w:top w:w="0" w:type="dxa"/>
            <w:left w:w="108" w:type="dxa"/>
            <w:bottom w:w="0" w:type="dxa"/>
            <w:right w:w="108" w:type="dxa"/>
          </w:tblCellMar>
        </w:tblPrEx>
        <w:trPr>
          <w:trHeight w:val="454" w:hRule="exact"/>
        </w:trPr>
        <w:tc>
          <w:tcPr>
            <w:tcW w:w="1961" w:type="dxa"/>
            <w:vMerge w:val="continue"/>
            <w:tcBorders>
              <w:top w:val="nil"/>
              <w:left w:val="single" w:color="000000" w:sz="8" w:space="0"/>
              <w:bottom w:val="single" w:color="000000"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p>
        </w:tc>
        <w:tc>
          <w:tcPr>
            <w:tcW w:w="3465" w:type="dxa"/>
            <w:tcBorders>
              <w:top w:val="nil"/>
              <w:left w:val="nil"/>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r>
              <w:rPr>
                <w:rFonts w:hint="eastAsia" w:ascii="仿宋_GB2312" w:eastAsia="仿宋_GB2312" w:cs="宋体" w:hAnsiTheme="minorEastAsia"/>
                <w:kern w:val="0"/>
                <w:sz w:val="24"/>
              </w:rPr>
              <w:t>5-2 教学文件与档案管理</w:t>
            </w:r>
          </w:p>
        </w:tc>
        <w:tc>
          <w:tcPr>
            <w:tcW w:w="720"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750"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795"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813" w:type="dxa"/>
            <w:tcBorders>
              <w:top w:val="nil"/>
              <w:left w:val="single" w:color="auto" w:sz="4" w:space="0"/>
              <w:bottom w:val="single" w:color="000000"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r>
      <w:tr>
        <w:tblPrEx>
          <w:tblCellMar>
            <w:top w:w="0" w:type="dxa"/>
            <w:left w:w="108" w:type="dxa"/>
            <w:bottom w:w="0" w:type="dxa"/>
            <w:right w:w="108" w:type="dxa"/>
          </w:tblCellMar>
        </w:tblPrEx>
        <w:trPr>
          <w:trHeight w:val="454" w:hRule="exact"/>
        </w:trPr>
        <w:tc>
          <w:tcPr>
            <w:tcW w:w="1961" w:type="dxa"/>
            <w:vMerge w:val="restart"/>
            <w:tcBorders>
              <w:top w:val="nil"/>
              <w:left w:val="single" w:color="000000" w:sz="8" w:space="0"/>
              <w:bottom w:val="single" w:color="000000"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r>
              <w:rPr>
                <w:rFonts w:hint="eastAsia" w:ascii="仿宋_GB2312" w:eastAsia="仿宋_GB2312" w:cs="宋体" w:hAnsiTheme="minorEastAsia"/>
                <w:kern w:val="0"/>
                <w:sz w:val="24"/>
              </w:rPr>
              <w:t>6．教学成果</w:t>
            </w:r>
          </w:p>
        </w:tc>
        <w:tc>
          <w:tcPr>
            <w:tcW w:w="3465" w:type="dxa"/>
            <w:tcBorders>
              <w:top w:val="nil"/>
              <w:left w:val="nil"/>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r>
              <w:rPr>
                <w:rFonts w:hint="eastAsia" w:ascii="仿宋_GB2312" w:eastAsia="仿宋_GB2312" w:cs="宋体" w:hAnsiTheme="minorEastAsia"/>
                <w:kern w:val="0"/>
                <w:sz w:val="24"/>
              </w:rPr>
              <w:t>6-1 教学研究</w:t>
            </w:r>
          </w:p>
        </w:tc>
        <w:tc>
          <w:tcPr>
            <w:tcW w:w="720"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750"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795"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813" w:type="dxa"/>
            <w:tcBorders>
              <w:top w:val="nil"/>
              <w:left w:val="single" w:color="auto" w:sz="4" w:space="0"/>
              <w:bottom w:val="single" w:color="000000"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r>
      <w:tr>
        <w:tblPrEx>
          <w:tblCellMar>
            <w:top w:w="0" w:type="dxa"/>
            <w:left w:w="108" w:type="dxa"/>
            <w:bottom w:w="0" w:type="dxa"/>
            <w:right w:w="108" w:type="dxa"/>
          </w:tblCellMar>
        </w:tblPrEx>
        <w:trPr>
          <w:trHeight w:val="454" w:hRule="exact"/>
        </w:trPr>
        <w:tc>
          <w:tcPr>
            <w:tcW w:w="1961" w:type="dxa"/>
            <w:vMerge w:val="continue"/>
            <w:tcBorders>
              <w:top w:val="nil"/>
              <w:left w:val="single" w:color="000000" w:sz="8" w:space="0"/>
              <w:bottom w:val="single" w:color="000000"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p>
        </w:tc>
        <w:tc>
          <w:tcPr>
            <w:tcW w:w="3465" w:type="dxa"/>
            <w:tcBorders>
              <w:top w:val="nil"/>
              <w:left w:val="nil"/>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r>
              <w:rPr>
                <w:rFonts w:hint="eastAsia" w:ascii="仿宋_GB2312" w:eastAsia="仿宋_GB2312" w:cs="宋体" w:hAnsiTheme="minorEastAsia"/>
                <w:kern w:val="0"/>
                <w:sz w:val="24"/>
              </w:rPr>
              <w:t>6-2 教学改革成果*</w:t>
            </w:r>
          </w:p>
        </w:tc>
        <w:tc>
          <w:tcPr>
            <w:tcW w:w="720"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750"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795"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813" w:type="dxa"/>
            <w:tcBorders>
              <w:top w:val="nil"/>
              <w:left w:val="single" w:color="auto" w:sz="4" w:space="0"/>
              <w:bottom w:val="single" w:color="000000"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r>
      <w:tr>
        <w:tblPrEx>
          <w:tblCellMar>
            <w:top w:w="0" w:type="dxa"/>
            <w:left w:w="108" w:type="dxa"/>
            <w:bottom w:w="0" w:type="dxa"/>
            <w:right w:w="108" w:type="dxa"/>
          </w:tblCellMar>
        </w:tblPrEx>
        <w:trPr>
          <w:trHeight w:val="454" w:hRule="exact"/>
        </w:trPr>
        <w:tc>
          <w:tcPr>
            <w:tcW w:w="1961" w:type="dxa"/>
            <w:vMerge w:val="restart"/>
            <w:tcBorders>
              <w:top w:val="nil"/>
              <w:left w:val="single" w:color="000000" w:sz="8" w:space="0"/>
              <w:bottom w:val="single" w:color="000000"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r>
              <w:rPr>
                <w:rFonts w:hint="eastAsia" w:ascii="仿宋_GB2312" w:eastAsia="仿宋_GB2312" w:cs="宋体" w:hAnsiTheme="minorEastAsia"/>
                <w:kern w:val="0"/>
                <w:sz w:val="24"/>
              </w:rPr>
              <w:t>7.科研水平</w:t>
            </w:r>
          </w:p>
        </w:tc>
        <w:tc>
          <w:tcPr>
            <w:tcW w:w="3465" w:type="dxa"/>
            <w:tcBorders>
              <w:top w:val="nil"/>
              <w:left w:val="nil"/>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r>
              <w:rPr>
                <w:rFonts w:hint="eastAsia" w:ascii="仿宋_GB2312" w:eastAsia="仿宋_GB2312" w:cs="宋体" w:hAnsiTheme="minorEastAsia"/>
                <w:kern w:val="0"/>
                <w:sz w:val="24"/>
              </w:rPr>
              <w:t>7-1 学科建设*</w:t>
            </w:r>
          </w:p>
        </w:tc>
        <w:tc>
          <w:tcPr>
            <w:tcW w:w="720"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750"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795"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813" w:type="dxa"/>
            <w:tcBorders>
              <w:top w:val="nil"/>
              <w:left w:val="single" w:color="auto" w:sz="4" w:space="0"/>
              <w:bottom w:val="single" w:color="000000"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r>
      <w:tr>
        <w:tblPrEx>
          <w:tblCellMar>
            <w:top w:w="0" w:type="dxa"/>
            <w:left w:w="108" w:type="dxa"/>
            <w:bottom w:w="0" w:type="dxa"/>
            <w:right w:w="108" w:type="dxa"/>
          </w:tblCellMar>
        </w:tblPrEx>
        <w:trPr>
          <w:trHeight w:val="454" w:hRule="exact"/>
        </w:trPr>
        <w:tc>
          <w:tcPr>
            <w:tcW w:w="1961" w:type="dxa"/>
            <w:vMerge w:val="continue"/>
            <w:tcBorders>
              <w:top w:val="nil"/>
              <w:left w:val="single" w:color="000000" w:sz="8" w:space="0"/>
              <w:bottom w:val="single" w:color="000000"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p>
        </w:tc>
        <w:tc>
          <w:tcPr>
            <w:tcW w:w="3465" w:type="dxa"/>
            <w:tcBorders>
              <w:top w:val="nil"/>
              <w:left w:val="nil"/>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r>
              <w:rPr>
                <w:rFonts w:hint="eastAsia" w:ascii="仿宋_GB2312" w:eastAsia="仿宋_GB2312" w:cs="宋体" w:hAnsiTheme="minorEastAsia"/>
                <w:kern w:val="0"/>
                <w:sz w:val="24"/>
              </w:rPr>
              <w:t>7-2 科研项目</w:t>
            </w:r>
          </w:p>
        </w:tc>
        <w:tc>
          <w:tcPr>
            <w:tcW w:w="720"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750"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795"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813" w:type="dxa"/>
            <w:tcBorders>
              <w:top w:val="nil"/>
              <w:left w:val="single" w:color="auto" w:sz="4" w:space="0"/>
              <w:bottom w:val="single" w:color="000000"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r>
      <w:tr>
        <w:tblPrEx>
          <w:tblCellMar>
            <w:top w:w="0" w:type="dxa"/>
            <w:left w:w="108" w:type="dxa"/>
            <w:bottom w:w="0" w:type="dxa"/>
            <w:right w:w="108" w:type="dxa"/>
          </w:tblCellMar>
        </w:tblPrEx>
        <w:trPr>
          <w:trHeight w:val="454" w:hRule="exact"/>
        </w:trPr>
        <w:tc>
          <w:tcPr>
            <w:tcW w:w="1961" w:type="dxa"/>
            <w:vMerge w:val="continue"/>
            <w:tcBorders>
              <w:top w:val="nil"/>
              <w:left w:val="single" w:color="000000" w:sz="8" w:space="0"/>
              <w:bottom w:val="single" w:color="000000"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p>
        </w:tc>
        <w:tc>
          <w:tcPr>
            <w:tcW w:w="3465" w:type="dxa"/>
            <w:tcBorders>
              <w:top w:val="nil"/>
              <w:left w:val="nil"/>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r>
              <w:rPr>
                <w:rFonts w:hint="eastAsia" w:ascii="仿宋_GB2312" w:eastAsia="仿宋_GB2312" w:cs="宋体" w:hAnsiTheme="minorEastAsia"/>
                <w:kern w:val="0"/>
                <w:sz w:val="24"/>
              </w:rPr>
              <w:t>7-3 科研成果*</w:t>
            </w:r>
          </w:p>
        </w:tc>
        <w:tc>
          <w:tcPr>
            <w:tcW w:w="720"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750"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795"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813" w:type="dxa"/>
            <w:tcBorders>
              <w:top w:val="nil"/>
              <w:left w:val="single" w:color="auto" w:sz="4" w:space="0"/>
              <w:bottom w:val="single" w:color="000000"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r>
      <w:tr>
        <w:tblPrEx>
          <w:tblCellMar>
            <w:top w:w="0" w:type="dxa"/>
            <w:left w:w="108" w:type="dxa"/>
            <w:bottom w:w="0" w:type="dxa"/>
            <w:right w:w="108" w:type="dxa"/>
          </w:tblCellMar>
        </w:tblPrEx>
        <w:trPr>
          <w:trHeight w:val="454" w:hRule="exact"/>
        </w:trPr>
        <w:tc>
          <w:tcPr>
            <w:tcW w:w="1961" w:type="dxa"/>
            <w:vMerge w:val="restart"/>
            <w:tcBorders>
              <w:top w:val="nil"/>
              <w:left w:val="single" w:color="000000" w:sz="8" w:space="0"/>
              <w:bottom w:val="single" w:color="000000"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r>
              <w:rPr>
                <w:rFonts w:hint="eastAsia" w:ascii="仿宋_GB2312" w:eastAsia="仿宋_GB2312" w:cs="宋体" w:hAnsiTheme="minorEastAsia"/>
                <w:kern w:val="0"/>
                <w:sz w:val="24"/>
              </w:rPr>
              <w:t>8.教学质量</w:t>
            </w:r>
          </w:p>
        </w:tc>
        <w:tc>
          <w:tcPr>
            <w:tcW w:w="3465" w:type="dxa"/>
            <w:tcBorders>
              <w:top w:val="nil"/>
              <w:left w:val="nil"/>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r>
              <w:rPr>
                <w:rFonts w:hint="eastAsia" w:ascii="仿宋_GB2312" w:eastAsia="仿宋_GB2312" w:cs="宋体" w:hAnsiTheme="minorEastAsia"/>
                <w:kern w:val="0"/>
                <w:sz w:val="24"/>
              </w:rPr>
              <w:t>8-1 人才培养质量*</w:t>
            </w:r>
          </w:p>
        </w:tc>
        <w:tc>
          <w:tcPr>
            <w:tcW w:w="720"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750"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795"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813" w:type="dxa"/>
            <w:tcBorders>
              <w:top w:val="nil"/>
              <w:left w:val="single" w:color="auto" w:sz="4" w:space="0"/>
              <w:bottom w:val="single" w:color="000000"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r>
      <w:tr>
        <w:tblPrEx>
          <w:tblCellMar>
            <w:top w:w="0" w:type="dxa"/>
            <w:left w:w="108" w:type="dxa"/>
            <w:bottom w:w="0" w:type="dxa"/>
            <w:right w:w="108" w:type="dxa"/>
          </w:tblCellMar>
        </w:tblPrEx>
        <w:trPr>
          <w:trHeight w:val="454" w:hRule="exact"/>
        </w:trPr>
        <w:tc>
          <w:tcPr>
            <w:tcW w:w="1961" w:type="dxa"/>
            <w:vMerge w:val="continue"/>
            <w:tcBorders>
              <w:top w:val="nil"/>
              <w:left w:val="single" w:color="000000" w:sz="8" w:space="0"/>
              <w:bottom w:val="single" w:color="000000"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p>
        </w:tc>
        <w:tc>
          <w:tcPr>
            <w:tcW w:w="3465" w:type="dxa"/>
            <w:tcBorders>
              <w:top w:val="nil"/>
              <w:left w:val="nil"/>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r>
              <w:rPr>
                <w:rFonts w:hint="eastAsia" w:ascii="仿宋_GB2312" w:eastAsia="仿宋_GB2312" w:cs="宋体" w:hAnsiTheme="minorEastAsia"/>
                <w:kern w:val="0"/>
                <w:sz w:val="24"/>
              </w:rPr>
              <w:t>8-2 学生创新能力</w:t>
            </w:r>
          </w:p>
        </w:tc>
        <w:tc>
          <w:tcPr>
            <w:tcW w:w="720"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750"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795"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813" w:type="dxa"/>
            <w:tcBorders>
              <w:top w:val="nil"/>
              <w:left w:val="single" w:color="auto" w:sz="4" w:space="0"/>
              <w:bottom w:val="single" w:color="000000"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r>
      <w:tr>
        <w:tblPrEx>
          <w:tblCellMar>
            <w:top w:w="0" w:type="dxa"/>
            <w:left w:w="108" w:type="dxa"/>
            <w:bottom w:w="0" w:type="dxa"/>
            <w:right w:w="108" w:type="dxa"/>
          </w:tblCellMar>
        </w:tblPrEx>
        <w:trPr>
          <w:trHeight w:val="454" w:hRule="exact"/>
        </w:trPr>
        <w:tc>
          <w:tcPr>
            <w:tcW w:w="1961" w:type="dxa"/>
            <w:vMerge w:val="restart"/>
            <w:tcBorders>
              <w:top w:val="nil"/>
              <w:left w:val="single" w:color="000000" w:sz="8" w:space="0"/>
              <w:bottom w:val="single" w:color="000000"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r>
              <w:rPr>
                <w:rFonts w:hint="eastAsia" w:ascii="仿宋_GB2312" w:eastAsia="仿宋_GB2312" w:cs="宋体" w:hAnsiTheme="minorEastAsia"/>
                <w:kern w:val="0"/>
                <w:sz w:val="24"/>
              </w:rPr>
              <w:t>9．社会声誉</w:t>
            </w:r>
          </w:p>
        </w:tc>
        <w:tc>
          <w:tcPr>
            <w:tcW w:w="3465" w:type="dxa"/>
            <w:tcBorders>
              <w:top w:val="nil"/>
              <w:left w:val="nil"/>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r>
              <w:rPr>
                <w:rFonts w:hint="eastAsia" w:ascii="仿宋_GB2312" w:eastAsia="仿宋_GB2312" w:cs="宋体" w:hAnsiTheme="minorEastAsia"/>
                <w:kern w:val="0"/>
                <w:sz w:val="24"/>
              </w:rPr>
              <w:t>9-1 生源</w:t>
            </w:r>
          </w:p>
        </w:tc>
        <w:tc>
          <w:tcPr>
            <w:tcW w:w="720"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750"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795"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813" w:type="dxa"/>
            <w:tcBorders>
              <w:top w:val="nil"/>
              <w:left w:val="single" w:color="auto" w:sz="4" w:space="0"/>
              <w:bottom w:val="single" w:color="000000"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r>
      <w:tr>
        <w:tblPrEx>
          <w:tblCellMar>
            <w:top w:w="0" w:type="dxa"/>
            <w:left w:w="108" w:type="dxa"/>
            <w:bottom w:w="0" w:type="dxa"/>
            <w:right w:w="108" w:type="dxa"/>
          </w:tblCellMar>
        </w:tblPrEx>
        <w:trPr>
          <w:trHeight w:val="454" w:hRule="exact"/>
        </w:trPr>
        <w:tc>
          <w:tcPr>
            <w:tcW w:w="1961" w:type="dxa"/>
            <w:vMerge w:val="continue"/>
            <w:tcBorders>
              <w:top w:val="nil"/>
              <w:left w:val="single" w:color="000000" w:sz="8" w:space="0"/>
              <w:bottom w:val="single" w:color="000000"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p>
        </w:tc>
        <w:tc>
          <w:tcPr>
            <w:tcW w:w="3465" w:type="dxa"/>
            <w:tcBorders>
              <w:top w:val="nil"/>
              <w:left w:val="nil"/>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r>
              <w:rPr>
                <w:rFonts w:hint="eastAsia" w:ascii="仿宋_GB2312" w:eastAsia="仿宋_GB2312" w:cs="宋体" w:hAnsiTheme="minorEastAsia"/>
                <w:kern w:val="0"/>
                <w:sz w:val="24"/>
              </w:rPr>
              <w:t>9-2 毕业生就业*</w:t>
            </w:r>
          </w:p>
        </w:tc>
        <w:tc>
          <w:tcPr>
            <w:tcW w:w="720"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750"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795"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813" w:type="dxa"/>
            <w:tcBorders>
              <w:top w:val="nil"/>
              <w:left w:val="single" w:color="auto" w:sz="4" w:space="0"/>
              <w:bottom w:val="single" w:color="000000"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r>
      <w:tr>
        <w:tblPrEx>
          <w:tblCellMar>
            <w:top w:w="0" w:type="dxa"/>
            <w:left w:w="108" w:type="dxa"/>
            <w:bottom w:w="0" w:type="dxa"/>
            <w:right w:w="108" w:type="dxa"/>
          </w:tblCellMar>
        </w:tblPrEx>
        <w:trPr>
          <w:trHeight w:val="454" w:hRule="exact"/>
        </w:trPr>
        <w:tc>
          <w:tcPr>
            <w:tcW w:w="1961" w:type="dxa"/>
            <w:vMerge w:val="continue"/>
            <w:tcBorders>
              <w:top w:val="nil"/>
              <w:left w:val="single" w:color="000000" w:sz="8" w:space="0"/>
              <w:bottom w:val="single" w:color="000000"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p>
        </w:tc>
        <w:tc>
          <w:tcPr>
            <w:tcW w:w="3465" w:type="dxa"/>
            <w:tcBorders>
              <w:top w:val="nil"/>
              <w:left w:val="nil"/>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r>
              <w:rPr>
                <w:rFonts w:hint="eastAsia" w:ascii="仿宋_GB2312" w:eastAsia="仿宋_GB2312" w:cs="宋体" w:hAnsiTheme="minorEastAsia"/>
                <w:kern w:val="0"/>
                <w:sz w:val="24"/>
              </w:rPr>
              <w:t>9-3 社会评价</w:t>
            </w:r>
          </w:p>
        </w:tc>
        <w:tc>
          <w:tcPr>
            <w:tcW w:w="720"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750"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795" w:type="dxa"/>
            <w:tcBorders>
              <w:top w:val="nil"/>
              <w:left w:val="single" w:color="auto" w:sz="4" w:space="0"/>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c>
          <w:tcPr>
            <w:tcW w:w="813" w:type="dxa"/>
            <w:tcBorders>
              <w:top w:val="nil"/>
              <w:left w:val="single" w:color="auto" w:sz="4" w:space="0"/>
              <w:bottom w:val="single" w:color="000000"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eastAsia="仿宋_GB2312" w:cs="宋体" w:hAnsiTheme="minorEastAsia"/>
                <w:kern w:val="0"/>
                <w:sz w:val="24"/>
              </w:rPr>
            </w:pPr>
          </w:p>
        </w:tc>
      </w:tr>
      <w:tr>
        <w:tblPrEx>
          <w:tblCellMar>
            <w:top w:w="0" w:type="dxa"/>
            <w:left w:w="108" w:type="dxa"/>
            <w:bottom w:w="0" w:type="dxa"/>
            <w:right w:w="108" w:type="dxa"/>
          </w:tblCellMar>
        </w:tblPrEx>
        <w:trPr>
          <w:trHeight w:val="949" w:hRule="exact"/>
        </w:trPr>
        <w:tc>
          <w:tcPr>
            <w:tcW w:w="1961" w:type="dxa"/>
            <w:tcBorders>
              <w:top w:val="nil"/>
              <w:left w:val="single" w:color="000000" w:sz="8" w:space="0"/>
              <w:bottom w:val="single" w:color="000000"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r>
              <w:rPr>
                <w:rFonts w:hint="eastAsia" w:ascii="仿宋_GB2312" w:eastAsia="仿宋_GB2312" w:cs="宋体" w:hAnsiTheme="minorEastAsia"/>
                <w:kern w:val="0"/>
                <w:sz w:val="24"/>
              </w:rPr>
              <w:t>特色项目</w:t>
            </w:r>
          </w:p>
        </w:tc>
        <w:tc>
          <w:tcPr>
            <w:tcW w:w="3465" w:type="dxa"/>
            <w:tcBorders>
              <w:top w:val="nil"/>
              <w:left w:val="nil"/>
              <w:bottom w:val="single" w:color="000000"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eastAsia="仿宋_GB2312" w:cs="宋体" w:hAnsiTheme="minorEastAsia"/>
                <w:kern w:val="0"/>
                <w:sz w:val="24"/>
              </w:rPr>
            </w:pPr>
            <w:r>
              <w:rPr>
                <w:rFonts w:hint="eastAsia" w:ascii="仿宋_GB2312" w:eastAsia="仿宋_GB2312" w:cs="宋体" w:hAnsiTheme="minorEastAsia"/>
                <w:kern w:val="0"/>
                <w:sz w:val="24"/>
              </w:rPr>
              <w:t>专业特色与优势</w:t>
            </w:r>
          </w:p>
        </w:tc>
        <w:tc>
          <w:tcPr>
            <w:tcW w:w="3078" w:type="dxa"/>
            <w:gridSpan w:val="4"/>
            <w:tcBorders>
              <w:top w:val="nil"/>
              <w:left w:val="single" w:color="auto" w:sz="4" w:space="0"/>
              <w:bottom w:val="single" w:color="000000"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仿宋_GB2312" w:eastAsia="仿宋_GB2312" w:cs="宋体" w:hAnsiTheme="minorEastAsia"/>
                <w:kern w:val="0"/>
                <w:sz w:val="24"/>
                <w:lang w:val="en-US" w:eastAsia="zh-CN"/>
              </w:rPr>
            </w:pPr>
            <w:r>
              <w:rPr>
                <w:rFonts w:hint="eastAsia" w:ascii="仿宋_GB2312" w:eastAsia="仿宋_GB2312" w:cs="宋体" w:hAnsiTheme="minorEastAsia"/>
                <w:kern w:val="0"/>
                <w:sz w:val="24"/>
                <w:lang w:val="en-US" w:eastAsia="zh-CN"/>
              </w:rPr>
              <w:t>特色鲜明（ ）；有特色项目（ ）；有一定的特色（ ）；无特色（ ）</w:t>
            </w:r>
          </w:p>
        </w:tc>
      </w:tr>
    </w:tbl>
    <w:p>
      <w:pPr>
        <w:keepNext w:val="0"/>
        <w:keepLines w:val="0"/>
        <w:pageBreakBefore w:val="0"/>
        <w:kinsoku/>
        <w:wordWrap/>
        <w:overflowPunct/>
        <w:topLinePunct w:val="0"/>
        <w:autoSpaceDE/>
        <w:autoSpaceDN/>
        <w:bidi w:val="0"/>
        <w:adjustRightInd/>
        <w:snapToGrid/>
        <w:spacing w:line="300" w:lineRule="exact"/>
        <w:textAlignment w:val="auto"/>
        <w:rPr>
          <w:rFonts w:eastAsia="黑体"/>
          <w:sz w:val="28"/>
          <w:szCs w:val="28"/>
        </w:rPr>
      </w:pPr>
      <w:r>
        <w:rPr>
          <w:rStyle w:val="8"/>
          <w:rFonts w:hint="eastAsia" w:ascii="仿宋_GB2312" w:eastAsia="仿宋_GB2312" w:cs="宋体" w:hAnsiTheme="minorEastAsia"/>
          <w:b w:val="0"/>
          <w:bCs/>
          <w:lang w:eastAsia="zh-CN"/>
        </w:rPr>
        <w:t>注：</w:t>
      </w:r>
      <w:r>
        <w:rPr>
          <w:rStyle w:val="8"/>
          <w:rFonts w:hint="eastAsia" w:ascii="仿宋_GB2312" w:eastAsia="仿宋_GB2312" w:cs="宋体" w:hAnsiTheme="minorEastAsia"/>
          <w:b w:val="0"/>
          <w:bCs/>
        </w:rPr>
        <w:t>评估指标体系（有“*”号的为重要指标）</w:t>
      </w:r>
      <w:r>
        <w:rPr>
          <w:rStyle w:val="8"/>
          <w:rFonts w:hint="eastAsia" w:ascii="仿宋_GB2312" w:eastAsia="仿宋_GB2312" w:cs="宋体" w:hAnsiTheme="minorEastAsia"/>
          <w:b w:val="0"/>
          <w:bCs/>
          <w:lang w:eastAsia="zh-CN"/>
        </w:rPr>
        <w:t>。</w:t>
      </w:r>
      <w:r>
        <w:rPr>
          <w:rFonts w:hint="eastAsia" w:ascii="仿宋_GB2312" w:eastAsia="仿宋_GB2312"/>
        </w:rPr>
        <w:t>请对照评估</w:t>
      </w:r>
      <w:r>
        <w:rPr>
          <w:rFonts w:hint="eastAsia" w:ascii="仿宋_GB2312" w:eastAsia="仿宋_GB2312"/>
          <w:lang w:val="en-US" w:eastAsia="zh-CN"/>
        </w:rPr>
        <w:t>指标和</w:t>
      </w:r>
      <w:r>
        <w:rPr>
          <w:rFonts w:hint="eastAsia" w:ascii="仿宋_GB2312" w:eastAsia="仿宋_GB2312"/>
        </w:rPr>
        <w:t>观测点，根据专业目前实际达到的水平，在</w:t>
      </w:r>
      <w:r>
        <w:rPr>
          <w:rFonts w:hint="eastAsia" w:ascii="仿宋_GB2312" w:eastAsia="仿宋_GB2312"/>
          <w:lang w:eastAsia="zh-CN"/>
        </w:rPr>
        <w:t>自</w:t>
      </w:r>
      <w:r>
        <w:rPr>
          <w:rFonts w:hint="eastAsia" w:ascii="仿宋_GB2312" w:eastAsia="仿宋_GB2312"/>
        </w:rPr>
        <w:t>评等级栏相应位置画“√”</w:t>
      </w:r>
      <w:r>
        <w:rPr>
          <w:rFonts w:hint="eastAsia" w:ascii="仿宋_GB2312" w:eastAsia="仿宋_GB2312"/>
          <w:lang w:eastAsia="zh-CN"/>
        </w:rPr>
        <w:t>。</w:t>
      </w:r>
    </w:p>
    <w:p>
      <w:pPr>
        <w:keepNext w:val="0"/>
        <w:keepLines w:val="0"/>
        <w:pageBreakBefore w:val="0"/>
        <w:kinsoku/>
        <w:wordWrap/>
        <w:overflowPunct/>
        <w:topLinePunct w:val="0"/>
        <w:autoSpaceDE/>
        <w:autoSpaceDN/>
        <w:bidi w:val="0"/>
        <w:adjustRightInd/>
        <w:snapToGrid/>
        <w:spacing w:beforeLines="100" w:afterLines="100" w:line="300" w:lineRule="exact"/>
        <w:ind w:firstLine="560" w:firstLineChars="200"/>
        <w:textAlignment w:val="auto"/>
        <w:rPr>
          <w:rFonts w:hint="eastAsia" w:eastAsia="黑体"/>
          <w:sz w:val="28"/>
          <w:szCs w:val="28"/>
          <w:lang w:eastAsia="zh-CN"/>
        </w:rPr>
      </w:pPr>
      <w:r>
        <w:rPr>
          <w:rFonts w:eastAsia="黑体"/>
          <w:sz w:val="28"/>
          <w:szCs w:val="28"/>
        </w:rPr>
        <w:t>三、</w:t>
      </w:r>
      <w:r>
        <w:rPr>
          <w:rFonts w:hint="eastAsia" w:eastAsia="黑体"/>
          <w:sz w:val="28"/>
          <w:szCs w:val="28"/>
          <w:lang w:eastAsia="zh-CN"/>
        </w:rPr>
        <w:t>专业</w:t>
      </w:r>
      <w:r>
        <w:rPr>
          <w:rFonts w:eastAsia="黑体"/>
          <w:sz w:val="28"/>
          <w:szCs w:val="28"/>
        </w:rPr>
        <w:t>自评</w:t>
      </w:r>
      <w:r>
        <w:rPr>
          <w:rFonts w:hint="eastAsia" w:eastAsia="黑体"/>
          <w:sz w:val="28"/>
          <w:szCs w:val="28"/>
          <w:lang w:eastAsia="zh-CN"/>
        </w:rPr>
        <w:t>报告格式：</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eastAsia="黑体"/>
          <w:sz w:val="28"/>
          <w:szCs w:val="28"/>
          <w:lang w:eastAsia="zh-CN"/>
        </w:rPr>
      </w:pPr>
      <w:r>
        <w:rPr>
          <w:rFonts w:hint="eastAsia" w:eastAsia="黑体"/>
          <w:sz w:val="28"/>
          <w:szCs w:val="28"/>
          <w:lang w:eastAsia="zh-CN"/>
        </w:rPr>
        <w:t>目录</w:t>
      </w:r>
      <w:bookmarkStart w:id="0" w:name="_GoBack"/>
      <w:bookmarkEnd w:id="0"/>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lang w:eastAsia="zh-CN"/>
        </w:rPr>
      </w:pPr>
      <w:r>
        <w:rPr>
          <w:rFonts w:hint="eastAsia" w:eastAsia="黑体"/>
          <w:sz w:val="28"/>
          <w:szCs w:val="28"/>
          <w:lang w:eastAsia="zh-CN"/>
        </w:rPr>
        <w:t>正文：</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专业建设情况（对照专业评估指标体系的一级、二级指标，对新专业创办以来基本情况、办学特色和成效等逐项总结，作出客观、全面的评价，要求以数据、事实为依据，有支撑材料）</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存在的不足与问题分析（对不足与问题的挖掘要深刻、全面）</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改进措施（对不足与问题的解决要有措施、有方法）</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eastAsia="黑体"/>
          <w:sz w:val="28"/>
          <w:szCs w:val="28"/>
          <w:lang w:eastAsia="zh-CN"/>
        </w:rPr>
      </w:pPr>
    </w:p>
    <w:sectPr>
      <w:pgSz w:w="11906" w:h="16838"/>
      <w:pgMar w:top="1440" w:right="1800" w:bottom="1440" w:left="1800" w:header="708" w:footer="708" w:gutter="0"/>
      <w:cols w:space="708" w:num="1"/>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667EE97"/>
    <w:multiLevelType w:val="singleLevel"/>
    <w:tmpl w:val="F667EE97"/>
    <w:lvl w:ilvl="0" w:tentative="0">
      <w:start w:val="2"/>
      <w:numFmt w:val="chineseCounting"/>
      <w:suff w:val="nothing"/>
      <w:lvlText w:val="%1、"/>
      <w:lvlJc w:val="left"/>
      <w:rPr>
        <w:rFonts w:hint="eastAsia"/>
      </w:rPr>
    </w:lvl>
  </w:abstractNum>
  <w:abstractNum w:abstractNumId="1">
    <w:nsid w:val="F9CB603C"/>
    <w:multiLevelType w:val="singleLevel"/>
    <w:tmpl w:val="F9CB603C"/>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D50"/>
    <w:rsid w:val="00323B43"/>
    <w:rsid w:val="003A75E2"/>
    <w:rsid w:val="003D37D8"/>
    <w:rsid w:val="00426133"/>
    <w:rsid w:val="004358AB"/>
    <w:rsid w:val="00440B46"/>
    <w:rsid w:val="004E154E"/>
    <w:rsid w:val="0051367E"/>
    <w:rsid w:val="0053007C"/>
    <w:rsid w:val="005A25D1"/>
    <w:rsid w:val="008A35E1"/>
    <w:rsid w:val="008B7726"/>
    <w:rsid w:val="00AF5AF3"/>
    <w:rsid w:val="00B0184A"/>
    <w:rsid w:val="00BA1932"/>
    <w:rsid w:val="00D31D02"/>
    <w:rsid w:val="00D31D50"/>
    <w:rsid w:val="00E6031F"/>
    <w:rsid w:val="01161337"/>
    <w:rsid w:val="011B6E6B"/>
    <w:rsid w:val="012C1D6B"/>
    <w:rsid w:val="0189631B"/>
    <w:rsid w:val="018D6087"/>
    <w:rsid w:val="019A4073"/>
    <w:rsid w:val="01BA59B8"/>
    <w:rsid w:val="023C3640"/>
    <w:rsid w:val="028B5EF6"/>
    <w:rsid w:val="02D1454D"/>
    <w:rsid w:val="031E4B4E"/>
    <w:rsid w:val="032A7DB8"/>
    <w:rsid w:val="039A7846"/>
    <w:rsid w:val="03B0369E"/>
    <w:rsid w:val="03EF0048"/>
    <w:rsid w:val="03F9511F"/>
    <w:rsid w:val="04251EA9"/>
    <w:rsid w:val="048F451F"/>
    <w:rsid w:val="04AE6FE9"/>
    <w:rsid w:val="04CF63E8"/>
    <w:rsid w:val="04F15F6D"/>
    <w:rsid w:val="0539739A"/>
    <w:rsid w:val="0572588B"/>
    <w:rsid w:val="05952677"/>
    <w:rsid w:val="05992AAF"/>
    <w:rsid w:val="05C2033C"/>
    <w:rsid w:val="05EE2F8A"/>
    <w:rsid w:val="05F62769"/>
    <w:rsid w:val="06276B21"/>
    <w:rsid w:val="06824532"/>
    <w:rsid w:val="06AD0D45"/>
    <w:rsid w:val="06CF2134"/>
    <w:rsid w:val="06E6130D"/>
    <w:rsid w:val="06FF255E"/>
    <w:rsid w:val="070D5204"/>
    <w:rsid w:val="07477C21"/>
    <w:rsid w:val="075E03D5"/>
    <w:rsid w:val="075E0B96"/>
    <w:rsid w:val="07604C2A"/>
    <w:rsid w:val="07694D64"/>
    <w:rsid w:val="07845C8E"/>
    <w:rsid w:val="079E77B3"/>
    <w:rsid w:val="07C50127"/>
    <w:rsid w:val="08053ADD"/>
    <w:rsid w:val="08140B49"/>
    <w:rsid w:val="08410BB8"/>
    <w:rsid w:val="084E4882"/>
    <w:rsid w:val="088D0D2D"/>
    <w:rsid w:val="08A37054"/>
    <w:rsid w:val="08B814A4"/>
    <w:rsid w:val="092857A2"/>
    <w:rsid w:val="09553E77"/>
    <w:rsid w:val="095B6E43"/>
    <w:rsid w:val="09887A45"/>
    <w:rsid w:val="098F79A7"/>
    <w:rsid w:val="09C7223F"/>
    <w:rsid w:val="09E17C61"/>
    <w:rsid w:val="0A2D18CF"/>
    <w:rsid w:val="0A31442D"/>
    <w:rsid w:val="0A4C0B99"/>
    <w:rsid w:val="0A50438A"/>
    <w:rsid w:val="0A591A94"/>
    <w:rsid w:val="0A5A2015"/>
    <w:rsid w:val="0A813664"/>
    <w:rsid w:val="0A980374"/>
    <w:rsid w:val="0AAF6206"/>
    <w:rsid w:val="0AB2113C"/>
    <w:rsid w:val="0AC16096"/>
    <w:rsid w:val="0AD3134E"/>
    <w:rsid w:val="0B0D3D44"/>
    <w:rsid w:val="0B2054A6"/>
    <w:rsid w:val="0B2F23A3"/>
    <w:rsid w:val="0B3B6BC3"/>
    <w:rsid w:val="0B764F86"/>
    <w:rsid w:val="0B8C599A"/>
    <w:rsid w:val="0B9053DB"/>
    <w:rsid w:val="0BE35B8C"/>
    <w:rsid w:val="0C04544E"/>
    <w:rsid w:val="0C4E57DA"/>
    <w:rsid w:val="0C551BDB"/>
    <w:rsid w:val="0C844C00"/>
    <w:rsid w:val="0C860621"/>
    <w:rsid w:val="0CBF23ED"/>
    <w:rsid w:val="0CC079C7"/>
    <w:rsid w:val="0CE66BF9"/>
    <w:rsid w:val="0D035E65"/>
    <w:rsid w:val="0D0D02CF"/>
    <w:rsid w:val="0D512AE8"/>
    <w:rsid w:val="0D7A14CC"/>
    <w:rsid w:val="0D7C78DE"/>
    <w:rsid w:val="0DC72DC9"/>
    <w:rsid w:val="0DDB619F"/>
    <w:rsid w:val="0DF647D4"/>
    <w:rsid w:val="0E0C253D"/>
    <w:rsid w:val="0E7B1DA6"/>
    <w:rsid w:val="0E7C07D8"/>
    <w:rsid w:val="0E9C53E2"/>
    <w:rsid w:val="0EB34C71"/>
    <w:rsid w:val="0F062E4D"/>
    <w:rsid w:val="0F085DA0"/>
    <w:rsid w:val="0F0F7AB1"/>
    <w:rsid w:val="0F15184C"/>
    <w:rsid w:val="0F3F1981"/>
    <w:rsid w:val="0F571E40"/>
    <w:rsid w:val="0F890D38"/>
    <w:rsid w:val="0F9653B5"/>
    <w:rsid w:val="0FB660EF"/>
    <w:rsid w:val="0FD96972"/>
    <w:rsid w:val="10016AC3"/>
    <w:rsid w:val="100B62AC"/>
    <w:rsid w:val="10105E88"/>
    <w:rsid w:val="10125E01"/>
    <w:rsid w:val="10405D6A"/>
    <w:rsid w:val="105C1D82"/>
    <w:rsid w:val="10A1455D"/>
    <w:rsid w:val="10A67208"/>
    <w:rsid w:val="10C02BCB"/>
    <w:rsid w:val="10D93966"/>
    <w:rsid w:val="10EC0F47"/>
    <w:rsid w:val="112C7587"/>
    <w:rsid w:val="11482C33"/>
    <w:rsid w:val="115069F1"/>
    <w:rsid w:val="1186770C"/>
    <w:rsid w:val="11D93F6B"/>
    <w:rsid w:val="11DA0B91"/>
    <w:rsid w:val="11FA0E38"/>
    <w:rsid w:val="12401C10"/>
    <w:rsid w:val="12C474CC"/>
    <w:rsid w:val="12C6479A"/>
    <w:rsid w:val="13097F2D"/>
    <w:rsid w:val="132B7263"/>
    <w:rsid w:val="133C7AF1"/>
    <w:rsid w:val="13486CF6"/>
    <w:rsid w:val="13A26602"/>
    <w:rsid w:val="13ED7BC2"/>
    <w:rsid w:val="140B0C2E"/>
    <w:rsid w:val="14612F1A"/>
    <w:rsid w:val="14830D10"/>
    <w:rsid w:val="148C49CB"/>
    <w:rsid w:val="14994B2E"/>
    <w:rsid w:val="14B14A38"/>
    <w:rsid w:val="14C30175"/>
    <w:rsid w:val="14CB15CE"/>
    <w:rsid w:val="14CE2812"/>
    <w:rsid w:val="14E77168"/>
    <w:rsid w:val="15283F9E"/>
    <w:rsid w:val="153C2DE4"/>
    <w:rsid w:val="154E0C57"/>
    <w:rsid w:val="15722F2E"/>
    <w:rsid w:val="15A4522F"/>
    <w:rsid w:val="15C858D5"/>
    <w:rsid w:val="15CE7439"/>
    <w:rsid w:val="15DF7A7F"/>
    <w:rsid w:val="15E9415C"/>
    <w:rsid w:val="15F67161"/>
    <w:rsid w:val="164E363B"/>
    <w:rsid w:val="167C4DD9"/>
    <w:rsid w:val="16851F5A"/>
    <w:rsid w:val="168A1EB5"/>
    <w:rsid w:val="16A05643"/>
    <w:rsid w:val="16A12998"/>
    <w:rsid w:val="16D25DB9"/>
    <w:rsid w:val="16DB02F8"/>
    <w:rsid w:val="16E538DD"/>
    <w:rsid w:val="16E73867"/>
    <w:rsid w:val="17092954"/>
    <w:rsid w:val="171809F0"/>
    <w:rsid w:val="171C1CB8"/>
    <w:rsid w:val="175568C7"/>
    <w:rsid w:val="17654BDD"/>
    <w:rsid w:val="177D4940"/>
    <w:rsid w:val="17E364CC"/>
    <w:rsid w:val="184E023B"/>
    <w:rsid w:val="18767C21"/>
    <w:rsid w:val="188B1FF5"/>
    <w:rsid w:val="18D85541"/>
    <w:rsid w:val="190664B2"/>
    <w:rsid w:val="19515C1B"/>
    <w:rsid w:val="19562830"/>
    <w:rsid w:val="196D027B"/>
    <w:rsid w:val="197A15B0"/>
    <w:rsid w:val="199477F0"/>
    <w:rsid w:val="19A43EE9"/>
    <w:rsid w:val="19A6258E"/>
    <w:rsid w:val="19BC7B91"/>
    <w:rsid w:val="19C0020F"/>
    <w:rsid w:val="19D06FEB"/>
    <w:rsid w:val="1A5204FA"/>
    <w:rsid w:val="1A6E516E"/>
    <w:rsid w:val="1A8B07BF"/>
    <w:rsid w:val="1AA37C6E"/>
    <w:rsid w:val="1AAD38DE"/>
    <w:rsid w:val="1ACD0940"/>
    <w:rsid w:val="1ADF25E5"/>
    <w:rsid w:val="1B427280"/>
    <w:rsid w:val="1B4B0B89"/>
    <w:rsid w:val="1B4E101C"/>
    <w:rsid w:val="1B6F3C0A"/>
    <w:rsid w:val="1B853B4F"/>
    <w:rsid w:val="1B93657C"/>
    <w:rsid w:val="1BA95766"/>
    <w:rsid w:val="1BCD076B"/>
    <w:rsid w:val="1C1724AE"/>
    <w:rsid w:val="1C460195"/>
    <w:rsid w:val="1CA91261"/>
    <w:rsid w:val="1CAD677D"/>
    <w:rsid w:val="1CD50871"/>
    <w:rsid w:val="1CE01C10"/>
    <w:rsid w:val="1CFC3B3F"/>
    <w:rsid w:val="1D0C26D7"/>
    <w:rsid w:val="1D2703F3"/>
    <w:rsid w:val="1D2E6FA3"/>
    <w:rsid w:val="1D4A2A90"/>
    <w:rsid w:val="1D7E714C"/>
    <w:rsid w:val="1D966F54"/>
    <w:rsid w:val="1DDB2D5B"/>
    <w:rsid w:val="1DEE5F27"/>
    <w:rsid w:val="1DEF77C7"/>
    <w:rsid w:val="1DF10E38"/>
    <w:rsid w:val="1E216545"/>
    <w:rsid w:val="1E720B6A"/>
    <w:rsid w:val="1E7B18A6"/>
    <w:rsid w:val="1E9209A1"/>
    <w:rsid w:val="1EE22350"/>
    <w:rsid w:val="1EEC0F74"/>
    <w:rsid w:val="1EFC076D"/>
    <w:rsid w:val="1F0473C4"/>
    <w:rsid w:val="1F2C25EC"/>
    <w:rsid w:val="1F5C2DC5"/>
    <w:rsid w:val="1F67275D"/>
    <w:rsid w:val="1FAD4DC8"/>
    <w:rsid w:val="1FC546B6"/>
    <w:rsid w:val="1FCA0311"/>
    <w:rsid w:val="200F708D"/>
    <w:rsid w:val="20184D19"/>
    <w:rsid w:val="201A1456"/>
    <w:rsid w:val="20512BC1"/>
    <w:rsid w:val="2072548C"/>
    <w:rsid w:val="20C65BCB"/>
    <w:rsid w:val="20EA0653"/>
    <w:rsid w:val="20ED192B"/>
    <w:rsid w:val="21020485"/>
    <w:rsid w:val="2152770F"/>
    <w:rsid w:val="21533EE1"/>
    <w:rsid w:val="215A440F"/>
    <w:rsid w:val="216740D8"/>
    <w:rsid w:val="2169079E"/>
    <w:rsid w:val="217A13A8"/>
    <w:rsid w:val="21B32625"/>
    <w:rsid w:val="21E77243"/>
    <w:rsid w:val="21F376A7"/>
    <w:rsid w:val="21F974A4"/>
    <w:rsid w:val="22296489"/>
    <w:rsid w:val="222D6154"/>
    <w:rsid w:val="22327717"/>
    <w:rsid w:val="225F3251"/>
    <w:rsid w:val="22602E83"/>
    <w:rsid w:val="22AD5471"/>
    <w:rsid w:val="22FB747C"/>
    <w:rsid w:val="232D3C06"/>
    <w:rsid w:val="233D78BE"/>
    <w:rsid w:val="23666613"/>
    <w:rsid w:val="236D3573"/>
    <w:rsid w:val="23760D10"/>
    <w:rsid w:val="23773A53"/>
    <w:rsid w:val="23D70812"/>
    <w:rsid w:val="23E229A9"/>
    <w:rsid w:val="23F11C21"/>
    <w:rsid w:val="2402296E"/>
    <w:rsid w:val="24116A23"/>
    <w:rsid w:val="241D3FDD"/>
    <w:rsid w:val="24222F99"/>
    <w:rsid w:val="242B6707"/>
    <w:rsid w:val="243F0BC4"/>
    <w:rsid w:val="244B2E51"/>
    <w:rsid w:val="2457339B"/>
    <w:rsid w:val="246F56D7"/>
    <w:rsid w:val="247A663D"/>
    <w:rsid w:val="24827A2A"/>
    <w:rsid w:val="24B74B5C"/>
    <w:rsid w:val="24C82A39"/>
    <w:rsid w:val="24CA1613"/>
    <w:rsid w:val="24DB12D7"/>
    <w:rsid w:val="24FA709C"/>
    <w:rsid w:val="2510781D"/>
    <w:rsid w:val="25362364"/>
    <w:rsid w:val="253D7A08"/>
    <w:rsid w:val="253F197F"/>
    <w:rsid w:val="254D1492"/>
    <w:rsid w:val="25C87CF8"/>
    <w:rsid w:val="26152BBB"/>
    <w:rsid w:val="2632493D"/>
    <w:rsid w:val="26626E5E"/>
    <w:rsid w:val="26CC5A2B"/>
    <w:rsid w:val="26D76BB8"/>
    <w:rsid w:val="26F8155D"/>
    <w:rsid w:val="270E19B4"/>
    <w:rsid w:val="273F5BBC"/>
    <w:rsid w:val="2743557B"/>
    <w:rsid w:val="278969C3"/>
    <w:rsid w:val="27D1075A"/>
    <w:rsid w:val="28097A25"/>
    <w:rsid w:val="283F6B5C"/>
    <w:rsid w:val="28637FDB"/>
    <w:rsid w:val="28901C49"/>
    <w:rsid w:val="28A8214D"/>
    <w:rsid w:val="28AF1523"/>
    <w:rsid w:val="28D74ADC"/>
    <w:rsid w:val="28F51C3E"/>
    <w:rsid w:val="28FB7A9E"/>
    <w:rsid w:val="29032989"/>
    <w:rsid w:val="290B1C86"/>
    <w:rsid w:val="29440BD8"/>
    <w:rsid w:val="294C3EF3"/>
    <w:rsid w:val="294D7D77"/>
    <w:rsid w:val="296977E8"/>
    <w:rsid w:val="298509EF"/>
    <w:rsid w:val="299339CF"/>
    <w:rsid w:val="29990120"/>
    <w:rsid w:val="299B332D"/>
    <w:rsid w:val="29AB3DCF"/>
    <w:rsid w:val="29CB0414"/>
    <w:rsid w:val="29D70A91"/>
    <w:rsid w:val="29ED0F48"/>
    <w:rsid w:val="29EE0E57"/>
    <w:rsid w:val="2A084EA7"/>
    <w:rsid w:val="2A105BF1"/>
    <w:rsid w:val="2A63339E"/>
    <w:rsid w:val="2A833779"/>
    <w:rsid w:val="2A9C3E0D"/>
    <w:rsid w:val="2AC6318B"/>
    <w:rsid w:val="2AEA1D96"/>
    <w:rsid w:val="2AFD4C2D"/>
    <w:rsid w:val="2B0D5CFA"/>
    <w:rsid w:val="2B344C6B"/>
    <w:rsid w:val="2B534415"/>
    <w:rsid w:val="2BC60162"/>
    <w:rsid w:val="2BDC0F56"/>
    <w:rsid w:val="2C24575D"/>
    <w:rsid w:val="2C286157"/>
    <w:rsid w:val="2C2F091F"/>
    <w:rsid w:val="2C353DC8"/>
    <w:rsid w:val="2C533F6A"/>
    <w:rsid w:val="2C9559E4"/>
    <w:rsid w:val="2CBA7303"/>
    <w:rsid w:val="2CF53736"/>
    <w:rsid w:val="2D03557B"/>
    <w:rsid w:val="2D1D55C0"/>
    <w:rsid w:val="2D352906"/>
    <w:rsid w:val="2D38491A"/>
    <w:rsid w:val="2D7810DB"/>
    <w:rsid w:val="2D8617E5"/>
    <w:rsid w:val="2D8C0439"/>
    <w:rsid w:val="2DF3640F"/>
    <w:rsid w:val="2DF637DA"/>
    <w:rsid w:val="2E192443"/>
    <w:rsid w:val="2E26130A"/>
    <w:rsid w:val="2E4A0C92"/>
    <w:rsid w:val="2E901A02"/>
    <w:rsid w:val="2E9813FF"/>
    <w:rsid w:val="2E9A711F"/>
    <w:rsid w:val="2ECA1E32"/>
    <w:rsid w:val="2F291F04"/>
    <w:rsid w:val="2F3F13E5"/>
    <w:rsid w:val="2F5327FD"/>
    <w:rsid w:val="2F740602"/>
    <w:rsid w:val="2F82424A"/>
    <w:rsid w:val="2F8C1ADC"/>
    <w:rsid w:val="2FA16129"/>
    <w:rsid w:val="2FA44A47"/>
    <w:rsid w:val="2FEC565C"/>
    <w:rsid w:val="2FFD0E5D"/>
    <w:rsid w:val="304A0704"/>
    <w:rsid w:val="30750E1B"/>
    <w:rsid w:val="30810555"/>
    <w:rsid w:val="308522D8"/>
    <w:rsid w:val="3099405B"/>
    <w:rsid w:val="30B40D13"/>
    <w:rsid w:val="30C6306D"/>
    <w:rsid w:val="30DC09DD"/>
    <w:rsid w:val="30E43B15"/>
    <w:rsid w:val="3117589C"/>
    <w:rsid w:val="3157506D"/>
    <w:rsid w:val="31AE1BFD"/>
    <w:rsid w:val="321F7461"/>
    <w:rsid w:val="3233003A"/>
    <w:rsid w:val="324C016D"/>
    <w:rsid w:val="326625EC"/>
    <w:rsid w:val="32737BDF"/>
    <w:rsid w:val="327E799E"/>
    <w:rsid w:val="32845587"/>
    <w:rsid w:val="32A1149C"/>
    <w:rsid w:val="32A60672"/>
    <w:rsid w:val="32D7327B"/>
    <w:rsid w:val="32F1003E"/>
    <w:rsid w:val="33356569"/>
    <w:rsid w:val="3346074D"/>
    <w:rsid w:val="335F40B4"/>
    <w:rsid w:val="33685F9E"/>
    <w:rsid w:val="33AE28E4"/>
    <w:rsid w:val="33CA2997"/>
    <w:rsid w:val="33D45044"/>
    <w:rsid w:val="34015B5B"/>
    <w:rsid w:val="34401C96"/>
    <w:rsid w:val="344B2D17"/>
    <w:rsid w:val="346F1788"/>
    <w:rsid w:val="349259BE"/>
    <w:rsid w:val="34CE649C"/>
    <w:rsid w:val="34D70D5D"/>
    <w:rsid w:val="34DE3044"/>
    <w:rsid w:val="35165E72"/>
    <w:rsid w:val="35985787"/>
    <w:rsid w:val="35A21C3F"/>
    <w:rsid w:val="35C43B0C"/>
    <w:rsid w:val="35D11EC7"/>
    <w:rsid w:val="35E02993"/>
    <w:rsid w:val="35EC0DAF"/>
    <w:rsid w:val="35F14038"/>
    <w:rsid w:val="35F82B54"/>
    <w:rsid w:val="360F2232"/>
    <w:rsid w:val="36186C28"/>
    <w:rsid w:val="36344C75"/>
    <w:rsid w:val="36361049"/>
    <w:rsid w:val="363B59BC"/>
    <w:rsid w:val="365857CD"/>
    <w:rsid w:val="367B0624"/>
    <w:rsid w:val="367F34FD"/>
    <w:rsid w:val="36F02F8E"/>
    <w:rsid w:val="3705044B"/>
    <w:rsid w:val="37060FD3"/>
    <w:rsid w:val="379935A4"/>
    <w:rsid w:val="37A55E97"/>
    <w:rsid w:val="37D2125D"/>
    <w:rsid w:val="37DE10BE"/>
    <w:rsid w:val="37F66952"/>
    <w:rsid w:val="37F77F35"/>
    <w:rsid w:val="384F6BAC"/>
    <w:rsid w:val="385972CA"/>
    <w:rsid w:val="38CE3BEB"/>
    <w:rsid w:val="38CF0315"/>
    <w:rsid w:val="38FF6A29"/>
    <w:rsid w:val="39277BFC"/>
    <w:rsid w:val="395A3AA5"/>
    <w:rsid w:val="395E49D4"/>
    <w:rsid w:val="395E6FB0"/>
    <w:rsid w:val="397258CD"/>
    <w:rsid w:val="398F5CD7"/>
    <w:rsid w:val="39F775EB"/>
    <w:rsid w:val="3A1D44C2"/>
    <w:rsid w:val="3A412251"/>
    <w:rsid w:val="3A8D1780"/>
    <w:rsid w:val="3AB80D3D"/>
    <w:rsid w:val="3B0236F0"/>
    <w:rsid w:val="3B2168EF"/>
    <w:rsid w:val="3B2D7E40"/>
    <w:rsid w:val="3B73346B"/>
    <w:rsid w:val="3B7A7BE0"/>
    <w:rsid w:val="3BA94F93"/>
    <w:rsid w:val="3BB02A00"/>
    <w:rsid w:val="3BF0375C"/>
    <w:rsid w:val="3BF212FD"/>
    <w:rsid w:val="3C287B1F"/>
    <w:rsid w:val="3C32084A"/>
    <w:rsid w:val="3C321788"/>
    <w:rsid w:val="3C5632EC"/>
    <w:rsid w:val="3C8D49B0"/>
    <w:rsid w:val="3C9063D0"/>
    <w:rsid w:val="3CEF315E"/>
    <w:rsid w:val="3D17535B"/>
    <w:rsid w:val="3D181688"/>
    <w:rsid w:val="3D3038D4"/>
    <w:rsid w:val="3D355806"/>
    <w:rsid w:val="3D533BB2"/>
    <w:rsid w:val="3D774C82"/>
    <w:rsid w:val="3D9B7759"/>
    <w:rsid w:val="3DAE4615"/>
    <w:rsid w:val="3DFA3B63"/>
    <w:rsid w:val="3E10595B"/>
    <w:rsid w:val="3E1C4465"/>
    <w:rsid w:val="3E265069"/>
    <w:rsid w:val="3E2C1F6B"/>
    <w:rsid w:val="3E35786F"/>
    <w:rsid w:val="3E3D058E"/>
    <w:rsid w:val="3E425AE5"/>
    <w:rsid w:val="3E5F20E8"/>
    <w:rsid w:val="3E6D3DE1"/>
    <w:rsid w:val="3EA07601"/>
    <w:rsid w:val="3EC75593"/>
    <w:rsid w:val="3F48262C"/>
    <w:rsid w:val="3F5B5D81"/>
    <w:rsid w:val="3F937AB8"/>
    <w:rsid w:val="3FBF09EC"/>
    <w:rsid w:val="4015525D"/>
    <w:rsid w:val="403021F7"/>
    <w:rsid w:val="404156B6"/>
    <w:rsid w:val="40556C75"/>
    <w:rsid w:val="407A01C4"/>
    <w:rsid w:val="40BA7D72"/>
    <w:rsid w:val="40F74EBF"/>
    <w:rsid w:val="40FA6A10"/>
    <w:rsid w:val="4109313A"/>
    <w:rsid w:val="41203948"/>
    <w:rsid w:val="416C4CB7"/>
    <w:rsid w:val="41893AB4"/>
    <w:rsid w:val="419529C9"/>
    <w:rsid w:val="41967650"/>
    <w:rsid w:val="419C13AC"/>
    <w:rsid w:val="41B03D97"/>
    <w:rsid w:val="41E763E4"/>
    <w:rsid w:val="41F4487E"/>
    <w:rsid w:val="427C2F29"/>
    <w:rsid w:val="427E6C15"/>
    <w:rsid w:val="42B95038"/>
    <w:rsid w:val="42DC32BA"/>
    <w:rsid w:val="4312050C"/>
    <w:rsid w:val="43146BE2"/>
    <w:rsid w:val="4330544A"/>
    <w:rsid w:val="43493206"/>
    <w:rsid w:val="435E3EF1"/>
    <w:rsid w:val="43726242"/>
    <w:rsid w:val="438F1440"/>
    <w:rsid w:val="43EA4351"/>
    <w:rsid w:val="43EC696B"/>
    <w:rsid w:val="4400653B"/>
    <w:rsid w:val="44084B13"/>
    <w:rsid w:val="440E6F57"/>
    <w:rsid w:val="446727EB"/>
    <w:rsid w:val="446E15F9"/>
    <w:rsid w:val="446E7975"/>
    <w:rsid w:val="44CE0B43"/>
    <w:rsid w:val="44DD1BF3"/>
    <w:rsid w:val="44FD31B4"/>
    <w:rsid w:val="450503F8"/>
    <w:rsid w:val="4521348E"/>
    <w:rsid w:val="456E5B9B"/>
    <w:rsid w:val="459031A4"/>
    <w:rsid w:val="45A35766"/>
    <w:rsid w:val="45E83F09"/>
    <w:rsid w:val="45EA280E"/>
    <w:rsid w:val="464E43AD"/>
    <w:rsid w:val="46952B92"/>
    <w:rsid w:val="473F3E05"/>
    <w:rsid w:val="47996481"/>
    <w:rsid w:val="47AC6CE5"/>
    <w:rsid w:val="47B62045"/>
    <w:rsid w:val="47C204EB"/>
    <w:rsid w:val="480E13C3"/>
    <w:rsid w:val="486E112D"/>
    <w:rsid w:val="489A5E57"/>
    <w:rsid w:val="48CF10CE"/>
    <w:rsid w:val="48D9549E"/>
    <w:rsid w:val="48E860DA"/>
    <w:rsid w:val="48F929A8"/>
    <w:rsid w:val="49410413"/>
    <w:rsid w:val="498A757B"/>
    <w:rsid w:val="49AF28CF"/>
    <w:rsid w:val="49C33F7D"/>
    <w:rsid w:val="49EA491F"/>
    <w:rsid w:val="4A154837"/>
    <w:rsid w:val="4A3762B1"/>
    <w:rsid w:val="4AC323CD"/>
    <w:rsid w:val="4B16769F"/>
    <w:rsid w:val="4B303C3F"/>
    <w:rsid w:val="4B6D281D"/>
    <w:rsid w:val="4B6F2D68"/>
    <w:rsid w:val="4BBD7393"/>
    <w:rsid w:val="4BC708EF"/>
    <w:rsid w:val="4BDB5FB6"/>
    <w:rsid w:val="4BF375E8"/>
    <w:rsid w:val="4C280B59"/>
    <w:rsid w:val="4C307011"/>
    <w:rsid w:val="4C4C57E8"/>
    <w:rsid w:val="4C8332F8"/>
    <w:rsid w:val="4C8C09D9"/>
    <w:rsid w:val="4CAC1C67"/>
    <w:rsid w:val="4CAF3146"/>
    <w:rsid w:val="4CB837ED"/>
    <w:rsid w:val="4CBF26AC"/>
    <w:rsid w:val="4D56086B"/>
    <w:rsid w:val="4D5730E7"/>
    <w:rsid w:val="4D6F7D3D"/>
    <w:rsid w:val="4D8B4021"/>
    <w:rsid w:val="4DAE05AB"/>
    <w:rsid w:val="4DBD650C"/>
    <w:rsid w:val="4DD93BD9"/>
    <w:rsid w:val="4DDC709C"/>
    <w:rsid w:val="4E1F6F23"/>
    <w:rsid w:val="4E2542CB"/>
    <w:rsid w:val="4E4A6BF4"/>
    <w:rsid w:val="4E7471A4"/>
    <w:rsid w:val="4EA95591"/>
    <w:rsid w:val="4F10184B"/>
    <w:rsid w:val="4F180433"/>
    <w:rsid w:val="4F213CA4"/>
    <w:rsid w:val="4F423FDF"/>
    <w:rsid w:val="4F68535F"/>
    <w:rsid w:val="4F8F6FDE"/>
    <w:rsid w:val="4F924CE0"/>
    <w:rsid w:val="4FAC2C0C"/>
    <w:rsid w:val="4FB07E97"/>
    <w:rsid w:val="4FD455B2"/>
    <w:rsid w:val="50170DE2"/>
    <w:rsid w:val="501B7431"/>
    <w:rsid w:val="505D7BDA"/>
    <w:rsid w:val="507E714D"/>
    <w:rsid w:val="50863008"/>
    <w:rsid w:val="50AD2560"/>
    <w:rsid w:val="50B4028E"/>
    <w:rsid w:val="50D11D5E"/>
    <w:rsid w:val="50F97B91"/>
    <w:rsid w:val="510F7E0F"/>
    <w:rsid w:val="51475D5C"/>
    <w:rsid w:val="51797C79"/>
    <w:rsid w:val="518D43B4"/>
    <w:rsid w:val="51982361"/>
    <w:rsid w:val="519F294D"/>
    <w:rsid w:val="51A24EC6"/>
    <w:rsid w:val="51B61D39"/>
    <w:rsid w:val="522B6BF6"/>
    <w:rsid w:val="525E58EE"/>
    <w:rsid w:val="52A122DF"/>
    <w:rsid w:val="52D32E09"/>
    <w:rsid w:val="535E4A02"/>
    <w:rsid w:val="53A274D7"/>
    <w:rsid w:val="53B66094"/>
    <w:rsid w:val="53BD5925"/>
    <w:rsid w:val="53C06EAF"/>
    <w:rsid w:val="53C710C9"/>
    <w:rsid w:val="53D126CE"/>
    <w:rsid w:val="53D651D7"/>
    <w:rsid w:val="53F46A5D"/>
    <w:rsid w:val="53FE1E04"/>
    <w:rsid w:val="54092B8F"/>
    <w:rsid w:val="54176900"/>
    <w:rsid w:val="54351FCE"/>
    <w:rsid w:val="546A0A49"/>
    <w:rsid w:val="546D4C35"/>
    <w:rsid w:val="54911AED"/>
    <w:rsid w:val="54971E64"/>
    <w:rsid w:val="549A2779"/>
    <w:rsid w:val="54A3157E"/>
    <w:rsid w:val="55267989"/>
    <w:rsid w:val="552E1002"/>
    <w:rsid w:val="5599547D"/>
    <w:rsid w:val="559E596D"/>
    <w:rsid w:val="55B02834"/>
    <w:rsid w:val="560E7CF0"/>
    <w:rsid w:val="561B14AF"/>
    <w:rsid w:val="56295086"/>
    <w:rsid w:val="562C6F37"/>
    <w:rsid w:val="569902DC"/>
    <w:rsid w:val="56CC5447"/>
    <w:rsid w:val="57117163"/>
    <w:rsid w:val="572978A3"/>
    <w:rsid w:val="572B5CE5"/>
    <w:rsid w:val="577C3407"/>
    <w:rsid w:val="57AA5371"/>
    <w:rsid w:val="57EB3009"/>
    <w:rsid w:val="57F22256"/>
    <w:rsid w:val="581556EE"/>
    <w:rsid w:val="582F3074"/>
    <w:rsid w:val="5869668B"/>
    <w:rsid w:val="589B5D95"/>
    <w:rsid w:val="58D74BE3"/>
    <w:rsid w:val="58EE0290"/>
    <w:rsid w:val="58EF2F64"/>
    <w:rsid w:val="59236F6C"/>
    <w:rsid w:val="59276103"/>
    <w:rsid w:val="59394F80"/>
    <w:rsid w:val="599D35E7"/>
    <w:rsid w:val="59C27991"/>
    <w:rsid w:val="59D852F3"/>
    <w:rsid w:val="59EF1746"/>
    <w:rsid w:val="5A093F4C"/>
    <w:rsid w:val="5A8C4D96"/>
    <w:rsid w:val="5A964BE8"/>
    <w:rsid w:val="5B2332A2"/>
    <w:rsid w:val="5B326131"/>
    <w:rsid w:val="5B6018E2"/>
    <w:rsid w:val="5BCE3B13"/>
    <w:rsid w:val="5C234FDC"/>
    <w:rsid w:val="5C2B3131"/>
    <w:rsid w:val="5C3A6D3F"/>
    <w:rsid w:val="5C440EA6"/>
    <w:rsid w:val="5C6F6392"/>
    <w:rsid w:val="5C7B249F"/>
    <w:rsid w:val="5CA16ADC"/>
    <w:rsid w:val="5CAD4D8E"/>
    <w:rsid w:val="5CCB01B2"/>
    <w:rsid w:val="5CD66BC6"/>
    <w:rsid w:val="5CE07CCE"/>
    <w:rsid w:val="5CE13346"/>
    <w:rsid w:val="5D052C48"/>
    <w:rsid w:val="5D1673BD"/>
    <w:rsid w:val="5D21742E"/>
    <w:rsid w:val="5D354955"/>
    <w:rsid w:val="5D363EDE"/>
    <w:rsid w:val="5DA711AC"/>
    <w:rsid w:val="5DB92CE9"/>
    <w:rsid w:val="5DBA18F1"/>
    <w:rsid w:val="5DC05896"/>
    <w:rsid w:val="5E02071B"/>
    <w:rsid w:val="5E4722AC"/>
    <w:rsid w:val="5E4F55A0"/>
    <w:rsid w:val="5E731896"/>
    <w:rsid w:val="5EB63047"/>
    <w:rsid w:val="5EBB0A44"/>
    <w:rsid w:val="5EBF0EFF"/>
    <w:rsid w:val="5ECF7013"/>
    <w:rsid w:val="5ED83316"/>
    <w:rsid w:val="5EE83135"/>
    <w:rsid w:val="5EF81697"/>
    <w:rsid w:val="5F0276BC"/>
    <w:rsid w:val="5F071092"/>
    <w:rsid w:val="5F077C8E"/>
    <w:rsid w:val="5F1C47DD"/>
    <w:rsid w:val="5F2D2D27"/>
    <w:rsid w:val="5F3D1120"/>
    <w:rsid w:val="5F4F464C"/>
    <w:rsid w:val="5F6F5DF9"/>
    <w:rsid w:val="5F71003E"/>
    <w:rsid w:val="5F750B31"/>
    <w:rsid w:val="5F7D6599"/>
    <w:rsid w:val="5FDF39A3"/>
    <w:rsid w:val="602841B0"/>
    <w:rsid w:val="60374742"/>
    <w:rsid w:val="607F254B"/>
    <w:rsid w:val="60A33C63"/>
    <w:rsid w:val="60BE542C"/>
    <w:rsid w:val="60D46BD5"/>
    <w:rsid w:val="60DB70AF"/>
    <w:rsid w:val="60FF715F"/>
    <w:rsid w:val="61061BBE"/>
    <w:rsid w:val="61150E35"/>
    <w:rsid w:val="61170659"/>
    <w:rsid w:val="611E40D9"/>
    <w:rsid w:val="613B1906"/>
    <w:rsid w:val="6155309E"/>
    <w:rsid w:val="6167666B"/>
    <w:rsid w:val="618D3ED8"/>
    <w:rsid w:val="61954FB6"/>
    <w:rsid w:val="619E3984"/>
    <w:rsid w:val="61C22375"/>
    <w:rsid w:val="61E85496"/>
    <w:rsid w:val="61EF7888"/>
    <w:rsid w:val="621F0104"/>
    <w:rsid w:val="628E7D71"/>
    <w:rsid w:val="62C23E1F"/>
    <w:rsid w:val="62DB4796"/>
    <w:rsid w:val="630600AD"/>
    <w:rsid w:val="6318269D"/>
    <w:rsid w:val="635245AC"/>
    <w:rsid w:val="63AB5B8C"/>
    <w:rsid w:val="63B513ED"/>
    <w:rsid w:val="63C8701D"/>
    <w:rsid w:val="63E878F8"/>
    <w:rsid w:val="63EA1F18"/>
    <w:rsid w:val="64146928"/>
    <w:rsid w:val="6416082B"/>
    <w:rsid w:val="641C32C3"/>
    <w:rsid w:val="644E487D"/>
    <w:rsid w:val="647411F5"/>
    <w:rsid w:val="648515C2"/>
    <w:rsid w:val="64EA5210"/>
    <w:rsid w:val="64F03C3F"/>
    <w:rsid w:val="64FD5BF6"/>
    <w:rsid w:val="65002D93"/>
    <w:rsid w:val="65435E37"/>
    <w:rsid w:val="65713D5F"/>
    <w:rsid w:val="65AA243B"/>
    <w:rsid w:val="65C7498C"/>
    <w:rsid w:val="65E01D5D"/>
    <w:rsid w:val="663C7B9E"/>
    <w:rsid w:val="66765316"/>
    <w:rsid w:val="66DE4A40"/>
    <w:rsid w:val="66F046C8"/>
    <w:rsid w:val="67155FB6"/>
    <w:rsid w:val="671C165F"/>
    <w:rsid w:val="6733116C"/>
    <w:rsid w:val="6758428C"/>
    <w:rsid w:val="679370C7"/>
    <w:rsid w:val="6798360D"/>
    <w:rsid w:val="679A082D"/>
    <w:rsid w:val="67FF5703"/>
    <w:rsid w:val="68150618"/>
    <w:rsid w:val="683961E0"/>
    <w:rsid w:val="6880368B"/>
    <w:rsid w:val="68A74DB8"/>
    <w:rsid w:val="68CB4AC0"/>
    <w:rsid w:val="68DF5C42"/>
    <w:rsid w:val="68EB290D"/>
    <w:rsid w:val="691F569D"/>
    <w:rsid w:val="694531DF"/>
    <w:rsid w:val="697933CF"/>
    <w:rsid w:val="69967B11"/>
    <w:rsid w:val="69994D33"/>
    <w:rsid w:val="6A855DF0"/>
    <w:rsid w:val="6AA7577C"/>
    <w:rsid w:val="6AC336AD"/>
    <w:rsid w:val="6AFB4AF8"/>
    <w:rsid w:val="6B190603"/>
    <w:rsid w:val="6B3932ED"/>
    <w:rsid w:val="6BFF2082"/>
    <w:rsid w:val="6C11517A"/>
    <w:rsid w:val="6C25140E"/>
    <w:rsid w:val="6C5467E9"/>
    <w:rsid w:val="6CA74B7F"/>
    <w:rsid w:val="6CAE778A"/>
    <w:rsid w:val="6CB43FD9"/>
    <w:rsid w:val="6CBC3073"/>
    <w:rsid w:val="6D0C4384"/>
    <w:rsid w:val="6D1F2E4F"/>
    <w:rsid w:val="6D255F35"/>
    <w:rsid w:val="6D343CFB"/>
    <w:rsid w:val="6D4E124B"/>
    <w:rsid w:val="6D7D28CA"/>
    <w:rsid w:val="6D8424CE"/>
    <w:rsid w:val="6D8B7DD5"/>
    <w:rsid w:val="6D8E48DA"/>
    <w:rsid w:val="6DA57580"/>
    <w:rsid w:val="6DCC655A"/>
    <w:rsid w:val="6DD62F40"/>
    <w:rsid w:val="6DE507FF"/>
    <w:rsid w:val="6E064E0F"/>
    <w:rsid w:val="6E6B7334"/>
    <w:rsid w:val="6E712D34"/>
    <w:rsid w:val="6E864A5C"/>
    <w:rsid w:val="6EF10587"/>
    <w:rsid w:val="6EF40A1B"/>
    <w:rsid w:val="6F046E4A"/>
    <w:rsid w:val="6F12158F"/>
    <w:rsid w:val="6F2900F6"/>
    <w:rsid w:val="6F594FA4"/>
    <w:rsid w:val="6F6362D8"/>
    <w:rsid w:val="6F8F6AA3"/>
    <w:rsid w:val="6FAA7FB1"/>
    <w:rsid w:val="6FD01633"/>
    <w:rsid w:val="6FD453DD"/>
    <w:rsid w:val="6FE92A70"/>
    <w:rsid w:val="6FE92B82"/>
    <w:rsid w:val="700A0A97"/>
    <w:rsid w:val="701D4ABC"/>
    <w:rsid w:val="70310CC7"/>
    <w:rsid w:val="703B34FF"/>
    <w:rsid w:val="707A061F"/>
    <w:rsid w:val="70EA03BB"/>
    <w:rsid w:val="70F2454B"/>
    <w:rsid w:val="715A3D31"/>
    <w:rsid w:val="71B66F1F"/>
    <w:rsid w:val="71CC0C96"/>
    <w:rsid w:val="7209640D"/>
    <w:rsid w:val="72115049"/>
    <w:rsid w:val="72152773"/>
    <w:rsid w:val="72536B44"/>
    <w:rsid w:val="725C0A15"/>
    <w:rsid w:val="72692737"/>
    <w:rsid w:val="72754D6D"/>
    <w:rsid w:val="727B0FAA"/>
    <w:rsid w:val="728C31FE"/>
    <w:rsid w:val="728D6D66"/>
    <w:rsid w:val="72A1275D"/>
    <w:rsid w:val="72DF6930"/>
    <w:rsid w:val="72E7672B"/>
    <w:rsid w:val="72EF644E"/>
    <w:rsid w:val="7301614C"/>
    <w:rsid w:val="73122989"/>
    <w:rsid w:val="731303C5"/>
    <w:rsid w:val="73150E23"/>
    <w:rsid w:val="73533362"/>
    <w:rsid w:val="736544D4"/>
    <w:rsid w:val="738E5B9B"/>
    <w:rsid w:val="739C138A"/>
    <w:rsid w:val="73FA2536"/>
    <w:rsid w:val="746D3C9E"/>
    <w:rsid w:val="7478733D"/>
    <w:rsid w:val="748160A7"/>
    <w:rsid w:val="74820324"/>
    <w:rsid w:val="74B40653"/>
    <w:rsid w:val="74B408ED"/>
    <w:rsid w:val="74C40313"/>
    <w:rsid w:val="74C6484B"/>
    <w:rsid w:val="74CA5898"/>
    <w:rsid w:val="74F56605"/>
    <w:rsid w:val="75037212"/>
    <w:rsid w:val="753E598A"/>
    <w:rsid w:val="755F2A5B"/>
    <w:rsid w:val="75682E40"/>
    <w:rsid w:val="75916F29"/>
    <w:rsid w:val="75F579B7"/>
    <w:rsid w:val="76005322"/>
    <w:rsid w:val="760C18C1"/>
    <w:rsid w:val="76277CDE"/>
    <w:rsid w:val="763133E0"/>
    <w:rsid w:val="764209B6"/>
    <w:rsid w:val="7643402F"/>
    <w:rsid w:val="764E1C8C"/>
    <w:rsid w:val="76A63C3A"/>
    <w:rsid w:val="76BE222D"/>
    <w:rsid w:val="77220A15"/>
    <w:rsid w:val="77275BF9"/>
    <w:rsid w:val="77310A99"/>
    <w:rsid w:val="773C1FE4"/>
    <w:rsid w:val="7755337F"/>
    <w:rsid w:val="77716412"/>
    <w:rsid w:val="77795365"/>
    <w:rsid w:val="77D90FA4"/>
    <w:rsid w:val="77E06A30"/>
    <w:rsid w:val="77F50BC2"/>
    <w:rsid w:val="78001578"/>
    <w:rsid w:val="7835591E"/>
    <w:rsid w:val="78484D60"/>
    <w:rsid w:val="784B45FA"/>
    <w:rsid w:val="78BE51EB"/>
    <w:rsid w:val="78C0706F"/>
    <w:rsid w:val="78DA1FEA"/>
    <w:rsid w:val="78F50F98"/>
    <w:rsid w:val="792A4DFA"/>
    <w:rsid w:val="7937053B"/>
    <w:rsid w:val="79380158"/>
    <w:rsid w:val="79453A31"/>
    <w:rsid w:val="79691101"/>
    <w:rsid w:val="79AA37C9"/>
    <w:rsid w:val="79BB2FBD"/>
    <w:rsid w:val="79E359CB"/>
    <w:rsid w:val="7A0646A3"/>
    <w:rsid w:val="7A313C9E"/>
    <w:rsid w:val="7A6B49D8"/>
    <w:rsid w:val="7A6C5031"/>
    <w:rsid w:val="7A82030A"/>
    <w:rsid w:val="7AEB18EA"/>
    <w:rsid w:val="7AF17C13"/>
    <w:rsid w:val="7B033A2D"/>
    <w:rsid w:val="7B1F60DF"/>
    <w:rsid w:val="7B2F174B"/>
    <w:rsid w:val="7BD16740"/>
    <w:rsid w:val="7BDC2CED"/>
    <w:rsid w:val="7C1C4957"/>
    <w:rsid w:val="7C4D7551"/>
    <w:rsid w:val="7CFB0382"/>
    <w:rsid w:val="7CFB6FA8"/>
    <w:rsid w:val="7D033771"/>
    <w:rsid w:val="7D052568"/>
    <w:rsid w:val="7D362339"/>
    <w:rsid w:val="7D3D3265"/>
    <w:rsid w:val="7D5E63B4"/>
    <w:rsid w:val="7D9B211B"/>
    <w:rsid w:val="7D9D4339"/>
    <w:rsid w:val="7DB80E05"/>
    <w:rsid w:val="7DC94C08"/>
    <w:rsid w:val="7E057B56"/>
    <w:rsid w:val="7E1A30FA"/>
    <w:rsid w:val="7E645E47"/>
    <w:rsid w:val="7EF86A4B"/>
    <w:rsid w:val="7F0F29D4"/>
    <w:rsid w:val="7F1950AD"/>
    <w:rsid w:val="7F3B211F"/>
    <w:rsid w:val="7F540AA4"/>
    <w:rsid w:val="7F7A6C2A"/>
    <w:rsid w:val="7F905B18"/>
    <w:rsid w:val="7FB952F4"/>
    <w:rsid w:val="7FBC54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0" w:line="240" w:lineRule="auto"/>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2"/>
    <w:qFormat/>
    <w:uiPriority w:val="99"/>
    <w:pPr>
      <w:spacing w:line="380" w:lineRule="exact"/>
      <w:jc w:val="center"/>
    </w:pPr>
    <w:rPr>
      <w:sz w:val="24"/>
      <w:szCs w:val="20"/>
    </w:rPr>
  </w:style>
  <w:style w:type="paragraph" w:styleId="3">
    <w:name w:val="footer"/>
    <w:basedOn w:val="1"/>
    <w:link w:val="14"/>
    <w:semiHidden/>
    <w:unhideWhenUsed/>
    <w:qFormat/>
    <w:uiPriority w:val="99"/>
    <w:pPr>
      <w:tabs>
        <w:tab w:val="center" w:pos="4153"/>
        <w:tab w:val="right" w:pos="8306"/>
      </w:tabs>
      <w:snapToGrid w:val="0"/>
      <w:jc w:val="left"/>
    </w:pPr>
    <w:rPr>
      <w:sz w:val="18"/>
      <w:szCs w:val="18"/>
    </w:rPr>
  </w:style>
  <w:style w:type="paragraph" w:styleId="4">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character" w:styleId="8">
    <w:name w:val="Strong"/>
    <w:basedOn w:val="7"/>
    <w:qFormat/>
    <w:uiPriority w:val="0"/>
    <w:rPr>
      <w:b/>
    </w:rPr>
  </w:style>
  <w:style w:type="character" w:styleId="9">
    <w:name w:val="page number"/>
    <w:basedOn w:val="7"/>
    <w:qFormat/>
    <w:uiPriority w:val="0"/>
  </w:style>
  <w:style w:type="character" w:customStyle="1" w:styleId="10">
    <w:name w:val="fontstyle21"/>
    <w:basedOn w:val="7"/>
    <w:qFormat/>
    <w:uiPriority w:val="0"/>
    <w:rPr>
      <w:rFonts w:hint="eastAsia" w:ascii="宋体" w:hAnsi="宋体" w:eastAsia="宋体" w:cs="宋体"/>
      <w:color w:val="000000"/>
      <w:sz w:val="24"/>
      <w:szCs w:val="24"/>
    </w:rPr>
  </w:style>
  <w:style w:type="character" w:customStyle="1" w:styleId="11">
    <w:name w:val="正文文本 Char"/>
    <w:basedOn w:val="7"/>
    <w:link w:val="2"/>
    <w:semiHidden/>
    <w:qFormat/>
    <w:uiPriority w:val="99"/>
    <w:rPr>
      <w:rFonts w:ascii="Times New Roman" w:hAnsi="Times New Roman" w:eastAsia="宋体" w:cs="Times New Roman"/>
      <w:kern w:val="2"/>
      <w:sz w:val="21"/>
      <w:szCs w:val="24"/>
    </w:rPr>
  </w:style>
  <w:style w:type="character" w:customStyle="1" w:styleId="12">
    <w:name w:val="正文文本 Char1"/>
    <w:link w:val="2"/>
    <w:qFormat/>
    <w:locked/>
    <w:uiPriority w:val="99"/>
    <w:rPr>
      <w:rFonts w:ascii="Times New Roman" w:hAnsi="Times New Roman" w:eastAsia="宋体" w:cs="Times New Roman"/>
      <w:kern w:val="2"/>
      <w:sz w:val="24"/>
      <w:szCs w:val="20"/>
    </w:rPr>
  </w:style>
  <w:style w:type="character" w:customStyle="1" w:styleId="13">
    <w:name w:val="页眉 Char"/>
    <w:basedOn w:val="7"/>
    <w:link w:val="4"/>
    <w:semiHidden/>
    <w:qFormat/>
    <w:uiPriority w:val="99"/>
    <w:rPr>
      <w:rFonts w:ascii="Times New Roman" w:hAnsi="Times New Roman" w:eastAsia="宋体" w:cs="Times New Roman"/>
      <w:kern w:val="2"/>
      <w:sz w:val="18"/>
      <w:szCs w:val="18"/>
    </w:rPr>
  </w:style>
  <w:style w:type="character" w:customStyle="1" w:styleId="14">
    <w:name w:val="页脚 Char"/>
    <w:basedOn w:val="7"/>
    <w:link w:val="3"/>
    <w:semiHidden/>
    <w:qFormat/>
    <w:uiPriority w:val="99"/>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606</Words>
  <Characters>3458</Characters>
  <Lines>28</Lines>
  <Paragraphs>8</Paragraphs>
  <TotalTime>1</TotalTime>
  <ScaleCrop>false</ScaleCrop>
  <LinksUpToDate>false</LinksUpToDate>
  <CharactersWithSpaces>4056</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高宏</cp:lastModifiedBy>
  <cp:lastPrinted>2020-12-16T07:36:00Z</cp:lastPrinted>
  <dcterms:modified xsi:type="dcterms:W3CDTF">2021-09-17T06:48:38Z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